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63D" w:rsidRDefault="00B2263D" w:rsidP="00B2263D">
      <w:pPr>
        <w:jc w:val="both"/>
      </w:pPr>
      <w:r>
        <w:t>Raport bieżący nr</w:t>
      </w:r>
      <w:r>
        <w:tab/>
        <w:t>6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B2263D" w:rsidRDefault="00B2263D" w:rsidP="00B2263D">
      <w:pPr>
        <w:jc w:val="both"/>
      </w:pPr>
      <w:r>
        <w:t>Data sporządzenia:</w:t>
      </w:r>
      <w:r>
        <w:tab/>
        <w:t>2016-01-23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B2263D" w:rsidRDefault="00B2263D" w:rsidP="00B2263D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263D" w:rsidRDefault="00B2263D" w:rsidP="00B2263D">
      <w:pPr>
        <w:jc w:val="both"/>
      </w:pPr>
      <w:r>
        <w:t xml:space="preserve">Decyzja Ministerstwa Rozwoju </w:t>
      </w:r>
      <w:proofErr w:type="spellStart"/>
      <w:r>
        <w:t>ws</w:t>
      </w:r>
      <w:proofErr w:type="spellEnd"/>
      <w:r>
        <w:t xml:space="preserve"> prawie przedłużenia terminu realizacji inwestycji w Mielcu</w:t>
      </w:r>
      <w:r>
        <w:tab/>
      </w:r>
    </w:p>
    <w:p w:rsidR="00B2263D" w:rsidRDefault="00B2263D" w:rsidP="00B2263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263D" w:rsidRDefault="00B2263D" w:rsidP="00B2263D">
      <w:pPr>
        <w:jc w:val="both"/>
      </w:pPr>
      <w:r>
        <w:t>Art. 56 ust. 1 pkt 1 Ustawy o ofercie - informacje poufne</w:t>
      </w:r>
    </w:p>
    <w:p w:rsidR="00B2263D" w:rsidRDefault="00B2263D" w:rsidP="00B2263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263D" w:rsidRDefault="00B2263D" w:rsidP="00B2263D">
      <w:pPr>
        <w:jc w:val="both"/>
      </w:pPr>
    </w:p>
    <w:p w:rsidR="00B2263D" w:rsidRDefault="00B2263D" w:rsidP="00B2263D">
      <w:pPr>
        <w:jc w:val="both"/>
      </w:pPr>
      <w:r>
        <w:t>Zarząd "BIOMED-LUBLIN" Wytwórnia Surowic i Szczepionek S.A. (dalej: "Spółka", "Emitent") informuje, iż w dniu 22 stycznia 2016 r. do Spółki wpłynęło pismo z dnia 14 stycznia 2016 roku zawierające stanowisko Ministerstwa Rozwoju w zakresie wniosków złożonych przez Emitenta w dniu 30 grudnia 2015 r. do Polskiej Agencji Rozwoju Przedsiębiorczości (dalej: "PARP") o wydłużenie okresu realizacji zakresu rzeczowego i finansowego projektu do dnia 15.04.2016 r. wraz z wynikającą z tego zmianą terminu osiągnięcia skwantyfikowanych wskaźników realizacji w związku z realizacją przez Emitenta trzech projektów w ramach działania 4.4. Program Operacyjny Innowacyjna Gospodarka, lata 2007-2013 , tj.:</w:t>
      </w:r>
    </w:p>
    <w:p w:rsidR="00B2263D" w:rsidRDefault="00B2263D" w:rsidP="00B2263D">
      <w:pPr>
        <w:jc w:val="both"/>
      </w:pPr>
      <w:r>
        <w:t>• UDA-POIG.04.04.00-18-024/13-00 z 30.06.2014 r. – Albumina dożylna nowej generacji oparta o wielostopniowy proces inaktywacji wirusów</w:t>
      </w:r>
    </w:p>
    <w:p w:rsidR="00B2263D" w:rsidRDefault="00B2263D" w:rsidP="00B2263D">
      <w:pPr>
        <w:jc w:val="both"/>
      </w:pPr>
      <w:r>
        <w:t>• UDA-POIG.04.04.00-18-011/13-00 z 05.11.2013 r. – Uruchomienie produkcji innowacyjnej immunoglobuliny dożylnej nowej generacji IGNG</w:t>
      </w:r>
    </w:p>
    <w:p w:rsidR="00B2263D" w:rsidRDefault="00B2263D" w:rsidP="00B2263D">
      <w:pPr>
        <w:jc w:val="both"/>
      </w:pPr>
      <w:r>
        <w:t xml:space="preserve">• UDA-POIG.04.04.00-18-012/13-00 z 05.11.2013 r. – Wdrożenie trzystopniowej technologii inaktywacji wirusów do produkcji innowacyjnego czynnika von </w:t>
      </w:r>
      <w:proofErr w:type="spellStart"/>
      <w:r>
        <w:t>Willebranda</w:t>
      </w:r>
      <w:proofErr w:type="spellEnd"/>
      <w:r>
        <w:t xml:space="preserve"> (o złożeniu wniosków Emitent informował raportem bieżącym nr 48/2015 z dnia 31 grudnia 2015 r.)</w:t>
      </w:r>
    </w:p>
    <w:p w:rsidR="00B2263D" w:rsidRDefault="00B2263D" w:rsidP="00B2263D">
      <w:pPr>
        <w:jc w:val="both"/>
      </w:pPr>
    </w:p>
    <w:p w:rsidR="00B2263D" w:rsidRDefault="00B2263D" w:rsidP="00B2263D">
      <w:pPr>
        <w:jc w:val="both"/>
      </w:pPr>
      <w:r>
        <w:t xml:space="preserve">Ministerstwo Rozwoju (które było decydentem w tym zakresie) wyraziło zgodę na wydłużenie realizacji rzeczowej do dnia 15 kwietnia 2016 r. oraz na uruchomienie produkcji w fabryce w Mielcu do dnia 31 marca 2017 r. </w:t>
      </w:r>
    </w:p>
    <w:p w:rsidR="00B2263D" w:rsidRDefault="00B2263D" w:rsidP="00B2263D">
      <w:pPr>
        <w:jc w:val="both"/>
      </w:pPr>
    </w:p>
    <w:p w:rsidR="00B2263D" w:rsidRDefault="00B2263D" w:rsidP="00B2263D">
      <w:pPr>
        <w:jc w:val="both"/>
      </w:pPr>
      <w:r>
        <w:t>Ministerstwo wskazało jednocześnie, że dla ww. projektów wydłużony został wyłącznie okres realizacji i uruchomienia produkcji, przy jednoczesnym zachowaniu dotychczasowego okresu kwalifikowalności kosztów, z uwagi na bezwzględnie obowiązujące przepisy prawa wspólnotowego w tym zakresie (art. 56 ust. 1 rozporządzenia Rady (WE) nr 1083/2006 z dnia 11 lipca 2006 r. ustanawiające przepisy ogólne dotyczące Europejskiego Funduszu Rozwoju Regionalnego, Europejskiego Funduszu Społecznego oraz Funduszu Spójności i uchylające Rozporządzenie (WE) nr 1260/1999).</w:t>
      </w:r>
    </w:p>
    <w:p w:rsidR="00B2263D" w:rsidRDefault="00B2263D" w:rsidP="00B2263D">
      <w:pPr>
        <w:jc w:val="both"/>
      </w:pPr>
    </w:p>
    <w:p w:rsidR="00B2263D" w:rsidRDefault="00B2263D" w:rsidP="00B2263D">
      <w:pPr>
        <w:jc w:val="both"/>
      </w:pPr>
      <w:r>
        <w:t>Emitent jest w trakcie przygotowywania z PARP stosownych aneksów do umów na realizacje ww. projektów.</w:t>
      </w:r>
    </w:p>
    <w:p w:rsidR="00B2263D" w:rsidRDefault="00B2263D" w:rsidP="00B2263D">
      <w:pPr>
        <w:jc w:val="both"/>
        <w:rPr>
          <w:lang w:val="en-US"/>
        </w:rPr>
      </w:pPr>
    </w:p>
    <w:p w:rsidR="00B2263D" w:rsidRDefault="00B2263D" w:rsidP="00B2263D">
      <w:pPr>
        <w:jc w:val="both"/>
      </w:pPr>
      <w:r>
        <w:tab/>
      </w:r>
    </w:p>
    <w:p w:rsidR="008E26C8" w:rsidRPr="00FA7D8B" w:rsidRDefault="00B2263D" w:rsidP="00B2263D">
      <w:pPr>
        <w:jc w:val="both"/>
      </w:pPr>
      <w:r>
        <w:t>2016-01-23</w:t>
      </w:r>
      <w:r>
        <w:tab/>
        <w:t>Waldemar Sierocki</w:t>
      </w:r>
      <w:r>
        <w:tab/>
        <w:t>Prezes Zarządu</w:t>
      </w:r>
    </w:p>
    <w:sectPr w:rsidR="008E26C8" w:rsidRPr="00FA7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3536DC"/>
    <w:rsid w:val="003D7C72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455C7"/>
    <w:rsid w:val="00A5324A"/>
    <w:rsid w:val="00A96B75"/>
    <w:rsid w:val="00B2263D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A7D8B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2018-03-22T18:54:00Z</dcterms:created>
  <dcterms:modified xsi:type="dcterms:W3CDTF">2018-03-22T18:54:00Z</dcterms:modified>
</cp:coreProperties>
</file>