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3EE0" w:rsidRDefault="000C3EE0" w:rsidP="000C3EE0">
      <w:pPr>
        <w:jc w:val="both"/>
      </w:pPr>
      <w:r>
        <w:tab/>
        <w:t>Raport bieżący nr</w:t>
      </w:r>
      <w:r>
        <w:tab/>
        <w:t>11</w:t>
      </w:r>
      <w:r>
        <w:tab/>
        <w:t>/</w:t>
      </w:r>
      <w:r>
        <w:tab/>
        <w:t>2016</w:t>
      </w:r>
      <w:r>
        <w:tab/>
      </w:r>
      <w:r>
        <w:tab/>
      </w:r>
      <w:r>
        <w:tab/>
      </w:r>
    </w:p>
    <w:p w:rsidR="000C3EE0" w:rsidRDefault="000C3EE0" w:rsidP="000C3EE0">
      <w:pPr>
        <w:jc w:val="both"/>
      </w:pPr>
      <w:r>
        <w:t>Data sporządzenia:</w:t>
      </w:r>
      <w:r>
        <w:tab/>
        <w:t>2016-02-08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C3EE0" w:rsidRDefault="000C3EE0" w:rsidP="000C3EE0">
      <w:pPr>
        <w:jc w:val="both"/>
      </w:pPr>
      <w:bookmarkStart w:id="0" w:name="_GoBack"/>
      <w:bookmarkEnd w:id="0"/>
      <w:r>
        <w:tab/>
      </w:r>
    </w:p>
    <w:p w:rsidR="000C3EE0" w:rsidRDefault="000C3EE0" w:rsidP="000C3EE0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C3EE0" w:rsidRDefault="000C3EE0" w:rsidP="000C3EE0">
      <w:pPr>
        <w:jc w:val="both"/>
      </w:pPr>
      <w:r>
        <w:t>Zawiadomienie wierzycieli Emitenta przez nadzorcę sądowego w trybie art. 40 ust. 1 prawa restrukturyzacyjnego</w:t>
      </w:r>
      <w:r>
        <w:tab/>
      </w:r>
    </w:p>
    <w:p w:rsidR="000C3EE0" w:rsidRDefault="000C3EE0" w:rsidP="000C3EE0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C3EE0" w:rsidRDefault="000C3EE0" w:rsidP="000C3EE0">
      <w:pPr>
        <w:jc w:val="both"/>
      </w:pPr>
      <w:r>
        <w:t>Art. 56 ust. 1 pkt 1 Ustawy o ofercie - informacje poufne</w:t>
      </w:r>
    </w:p>
    <w:p w:rsidR="000C3EE0" w:rsidRDefault="000C3EE0" w:rsidP="000C3EE0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C3EE0" w:rsidRDefault="000C3EE0" w:rsidP="000C3EE0">
      <w:pPr>
        <w:jc w:val="both"/>
      </w:pPr>
      <w:r>
        <w:t>Zarząd Spółki "BIOMED-LUBLIN" Wytwórnia Surowic i Szczepionek S.A. w restrukturyzacji ("Spółka", "Emitent") informuje, iż w dniu 8 lutego 2016 r. Janusz Podleśny - Nadzorca Sądowy ustanowiony dla Spółki w procesie restrukturyzacji działając na podstawie art. 40 pkt. 1 ustawy z dnia 15 lipca 2015 r. Prawo restrukturyzacyjne (Dz. U. nr 2015, poz. 978), zawiadamia wierzycieli Emitenta, iż wobec ww. Spółki zostało otwarte postępowanie restrukturyzacyjne na mocy Postanowienia Sądu Rejonowego Lublin-Wschód w Lublinie z siedzibą w Świdniku IX Wydział Gospodarczy ds. Upadłościowych i Restrukturyzacyjnych z dnia 29 stycznia 2016 r. o otwarciu przyspieszonego postępowania układowego. Wobec braku możliwości bezpośredniego skomunikowania się z obligatariuszami Emitenta, Spółka przekazuje w załączeniu do niniejszego raportu zawiadomienie skierowane do kuratora ustanowionego do reprezentowania prawa obligatariuszy w postępowaniu restrukturyzacyjnym.</w:t>
      </w:r>
    </w:p>
    <w:p w:rsidR="000C3EE0" w:rsidRDefault="000C3EE0" w:rsidP="000C3EE0">
      <w:pPr>
        <w:jc w:val="both"/>
      </w:pPr>
    </w:p>
    <w:p w:rsidR="000C3EE0" w:rsidRDefault="000C3EE0" w:rsidP="000C3EE0">
      <w:pPr>
        <w:jc w:val="both"/>
      </w:pPr>
      <w:r>
        <w:t>Jednocześnie Emitent wskazuje, że propozycje układowe, które zostały złożone wraz z wnioskiem o otwarcie postępowania restrukturyzacyjnego do Sądu miały charakter wyłącznie wstępny, zaś do ich złożenia - bez wcześniejszych konsultacji z wierzycielami - obligowały przepisy prawa restrukturyzacyjnego i status spółki publicznej. Aktualnie zarząd Emitenta koncentruje się na tym, aby wspólnie z Nadzorcą Sądowym wyznaczonym do przeprowadzenia restrukturyzacji dopracować wszelkie szczegóły rozwiązań dla wierzycieli. W kolejnym kroku propozycje te będą elementem negocjacji bezpośrednio z zainteresowanymi podmiotami.</w:t>
      </w:r>
    </w:p>
    <w:p w:rsidR="000C3EE0" w:rsidRDefault="000C3EE0" w:rsidP="000C3EE0">
      <w:pPr>
        <w:jc w:val="both"/>
      </w:pPr>
    </w:p>
    <w:p w:rsidR="000C3EE0" w:rsidRDefault="000C3EE0" w:rsidP="000C3EE0">
      <w:pPr>
        <w:jc w:val="both"/>
      </w:pPr>
      <w:r>
        <w:t>Emitent zaznacza, że jego priorytetem pozostaje przeprowadzenie przyspieszonego postępowania układowego (zgodnie z nowymi przepisami prawa restrukturyzacyjnego), dzięki któremu możliwe będzie wprowadzenie restrukturyzacji w Spółce, a przede wszystkim zabezpieczenie interesów wierzycieli. Aktualna kondycja Spółki jest stabilna, żadne kroki związane z procesem ogłaszania upadłości nie są w tej chwili rozważane. Wypracowanie i zawarcie układu z wierzycielami oraz wprowadzenie niezbędnych zmian w funkcjonowaniu Spółki będzie elementem, który zapewni jej stabilne funkcjonowanie w przyszłości.</w:t>
      </w:r>
    </w:p>
    <w:p w:rsidR="000C3EE0" w:rsidRDefault="000C3EE0" w:rsidP="000C3EE0">
      <w:pPr>
        <w:jc w:val="both"/>
      </w:pPr>
    </w:p>
    <w:p w:rsidR="000C3EE0" w:rsidRDefault="000C3EE0" w:rsidP="000C3EE0">
      <w:pPr>
        <w:jc w:val="both"/>
      </w:pPr>
    </w:p>
    <w:p w:rsidR="000C3EE0" w:rsidRDefault="000C3EE0" w:rsidP="000C3EE0">
      <w:pPr>
        <w:jc w:val="both"/>
      </w:pPr>
      <w:r>
        <w:t>2016-02-08</w:t>
      </w:r>
      <w:r>
        <w:tab/>
        <w:t>Waldemar Sierocki</w:t>
      </w:r>
      <w:r>
        <w:tab/>
        <w:t>Prezes Zarządu</w:t>
      </w:r>
      <w:r>
        <w:tab/>
      </w:r>
      <w:r>
        <w:tab/>
      </w:r>
    </w:p>
    <w:p w:rsidR="008E26C8" w:rsidRPr="000C3EE0" w:rsidRDefault="000C3EE0" w:rsidP="000C3EE0">
      <w:pPr>
        <w:jc w:val="both"/>
      </w:pPr>
      <w:r>
        <w:lastRenderedPageBreak/>
        <w:t>2016-02-08</w:t>
      </w:r>
      <w:r>
        <w:tab/>
        <w:t>Mark Preston</w:t>
      </w:r>
      <w:r>
        <w:tab/>
        <w:t>Członek Zarządu ds. restrukturyzacji</w:t>
      </w:r>
      <w:r>
        <w:tab/>
      </w:r>
      <w:r>
        <w:tab/>
      </w:r>
    </w:p>
    <w:sectPr w:rsidR="008E26C8" w:rsidRPr="000C3E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49F"/>
    <w:rsid w:val="000722B4"/>
    <w:rsid w:val="000A5EDF"/>
    <w:rsid w:val="000C3EE0"/>
    <w:rsid w:val="000D5C64"/>
    <w:rsid w:val="00161A55"/>
    <w:rsid w:val="00225517"/>
    <w:rsid w:val="002323FB"/>
    <w:rsid w:val="00414893"/>
    <w:rsid w:val="00415C6E"/>
    <w:rsid w:val="00471085"/>
    <w:rsid w:val="00487A91"/>
    <w:rsid w:val="004963FF"/>
    <w:rsid w:val="004B2395"/>
    <w:rsid w:val="0054025E"/>
    <w:rsid w:val="0063249F"/>
    <w:rsid w:val="00640DC2"/>
    <w:rsid w:val="006A420A"/>
    <w:rsid w:val="006A545E"/>
    <w:rsid w:val="006E7370"/>
    <w:rsid w:val="007E77B9"/>
    <w:rsid w:val="008E26C8"/>
    <w:rsid w:val="008F526B"/>
    <w:rsid w:val="009455C7"/>
    <w:rsid w:val="00A5324A"/>
    <w:rsid w:val="00A96B75"/>
    <w:rsid w:val="00B879B2"/>
    <w:rsid w:val="00C756CC"/>
    <w:rsid w:val="00CD0907"/>
    <w:rsid w:val="00CD0D88"/>
    <w:rsid w:val="00D030A5"/>
    <w:rsid w:val="00D16DEF"/>
    <w:rsid w:val="00DB2636"/>
    <w:rsid w:val="00DD2A15"/>
    <w:rsid w:val="00DD3E32"/>
    <w:rsid w:val="00DF78E1"/>
    <w:rsid w:val="00E0213E"/>
    <w:rsid w:val="00E35751"/>
    <w:rsid w:val="00E61DF9"/>
    <w:rsid w:val="00F64A13"/>
    <w:rsid w:val="00FD6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D149C"/>
  <w15:chartTrackingRefBased/>
  <w15:docId w15:val="{9F20E657-620C-4FBD-B3AD-7033FB701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link w:val="Nagwek4Znak"/>
    <w:uiPriority w:val="9"/>
    <w:qFormat/>
    <w:rsid w:val="00A5324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A5324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35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33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81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4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15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73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0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7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3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62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08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74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2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1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93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79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44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45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73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58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45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4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00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5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55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73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292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2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48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58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12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1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61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0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7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06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9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45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4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52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83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15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24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1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315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7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7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39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54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82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45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32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01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9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730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3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0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91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69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9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08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5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78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2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61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98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13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06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78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40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80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368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adw. Jakub Winkler</dc:creator>
  <cp:keywords/>
  <dc:description/>
  <cp:lastModifiedBy>adw. Jakub Winkler</cp:lastModifiedBy>
  <cp:revision>2</cp:revision>
  <dcterms:created xsi:type="dcterms:W3CDTF">2018-03-22T18:46:00Z</dcterms:created>
  <dcterms:modified xsi:type="dcterms:W3CDTF">2018-03-22T18:46:00Z</dcterms:modified>
</cp:coreProperties>
</file>