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526B" w:rsidRDefault="008F526B" w:rsidP="008F526B">
      <w:pPr>
        <w:jc w:val="both"/>
      </w:pPr>
      <w:r>
        <w:tab/>
      </w:r>
      <w:r>
        <w:tab/>
        <w:t>Raport bieżący nr</w:t>
      </w:r>
      <w:r>
        <w:tab/>
        <w:t>12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8F526B" w:rsidRDefault="008F526B" w:rsidP="008F526B">
      <w:pPr>
        <w:jc w:val="both"/>
      </w:pPr>
      <w:r>
        <w:t>Data sporządzenia:</w:t>
      </w:r>
      <w:r>
        <w:tab/>
        <w:t>2016-02-12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526B" w:rsidRDefault="008F526B" w:rsidP="008F526B">
      <w:pPr>
        <w:jc w:val="both"/>
      </w:pPr>
      <w:bookmarkStart w:id="0" w:name="_GoBack"/>
      <w:bookmarkEnd w:id="0"/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526B" w:rsidRDefault="008F526B" w:rsidP="008F526B">
      <w:pPr>
        <w:jc w:val="both"/>
      </w:pPr>
      <w:r>
        <w:t>informacja dotycząca wypłaty odsetek z tytułu obligacji serii A</w:t>
      </w:r>
      <w:r>
        <w:tab/>
      </w:r>
    </w:p>
    <w:p w:rsidR="008F526B" w:rsidRDefault="008F526B" w:rsidP="008F526B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526B" w:rsidRDefault="008F526B" w:rsidP="008F526B">
      <w:pPr>
        <w:jc w:val="both"/>
      </w:pPr>
      <w:r>
        <w:t>Art. 56 ust. 1 pkt 1 Ustawy o ofercie - informacje poufne</w:t>
      </w:r>
    </w:p>
    <w:p w:rsidR="008F526B" w:rsidRDefault="008F526B" w:rsidP="008F526B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526B" w:rsidRDefault="008F526B" w:rsidP="008F526B">
      <w:pPr>
        <w:jc w:val="both"/>
      </w:pPr>
      <w:r>
        <w:t>Zarząd Spółki "BIOMED-LUBLIN" Wytwórnia Surowic i Szczepionek S.A. w restrukturyzacji ("Spółka", "Emitent") informuje, że Spółka w dniu dzisiejszym uzyskała stanowisko nadzorcy sądowego, zgodnie z którym wierzytelności z tytułu wyemitowanych przez Spółkę obligacji serii A (kod ISIN PLBMDLB00026), w tym odsetki z tytułu tych obligacji, są objęte układem na podstawie art. 150 ust. 1 pkt 1 i 2 Prawa restrukturyzacyjnego. Zgodnie z art. 252 ust. 1 Prawa restrukturyzacyjnego od dnia otwarcia przyspieszonego postępowania układowego do dnia jego zakończenia albo uprawomocnienia się postanowienia o umorzeniu przyspieszonego postępowania układowego, spełnianie przez dłużnika albo zarządcę świadczeń wynikających z wierzytelności, które z mocy prawa są objęte układem, jest niedopuszczalne. W związku z powyższym Spółka nie jest uprawniona do wpłacenia na rachunek Krajowego Depozytu Papierów Wartościowych S.A. środków pieniężnych tytułem odsetek od obligacji serii A (kod ISIN PLBMDLB00026), z przeznaczeniem do ich wypłaty obligatariuszom.</w:t>
      </w:r>
    </w:p>
    <w:p w:rsidR="008F526B" w:rsidRDefault="008F526B" w:rsidP="008F526B">
      <w:pPr>
        <w:jc w:val="both"/>
      </w:pPr>
    </w:p>
    <w:p w:rsidR="008F526B" w:rsidRDefault="008F526B" w:rsidP="008F526B">
      <w:pPr>
        <w:jc w:val="both"/>
      </w:pPr>
      <w:r>
        <w:t xml:space="preserve">Jednocześnie Emitent zapewnia, że intencją Spółki jest wypłacenie odsetek za pierwszy okres odsetkowy w pełnej wysokości, niezwłocznie po zawarciu układu i zatwierdzeniu propozycji układowych przez wierzycieli i sąd. Emitent zapewnia, że płynność finansowa Spółki pozwala na terminowe obsłużenie ww. kuponu. Aktualna kondycja Spółki jest stabilna, a wszystkie zobowiązania nieobjęte z mocy prawa układem są na bieżąco regulowane. </w:t>
      </w:r>
    </w:p>
    <w:p w:rsidR="008F526B" w:rsidRDefault="008F526B" w:rsidP="008F526B">
      <w:pPr>
        <w:jc w:val="both"/>
      </w:pPr>
    </w:p>
    <w:p w:rsidR="008F526B" w:rsidRDefault="008F526B" w:rsidP="008F526B">
      <w:pPr>
        <w:jc w:val="both"/>
      </w:pPr>
      <w:r>
        <w:t xml:space="preserve">Spółka podkreśla, że jej priorytetem jest szybkie zawarcie finalnych propozycji układowych. W porozumieniu z wyznaczonym do przeprowadzenia restrukturyzacji Nadzorcą Sądowym, podjęte już zostały rozmowy z wierzycielami, których celem jest wypracowanie optymalnych dla nich rozwiązań. Wszystkie zaangażowane w postępowanie strony wyrażają chęć współpracy i sprawnego zakończenia postępowania układowego. Mimo wyzwań proceduralnych związanych z nowymi przepisami prawa restrukturyzacyjnego (Ustawa z dn. 15 maja 2015 r.), Spółka widzi szansę na zakończenie postępowania w zadeklarowanym w zawiadomieniu Nadzorcy Sądowego terminie sześciu miesięcy. </w:t>
      </w:r>
    </w:p>
    <w:p w:rsidR="008F526B" w:rsidRDefault="008F526B" w:rsidP="008F526B">
      <w:pPr>
        <w:jc w:val="both"/>
      </w:pPr>
    </w:p>
    <w:p w:rsidR="008F526B" w:rsidRDefault="008F526B" w:rsidP="008F526B">
      <w:pPr>
        <w:jc w:val="both"/>
      </w:pPr>
      <w:r>
        <w:t>Podstawa prawna:</w:t>
      </w:r>
    </w:p>
    <w:p w:rsidR="008F526B" w:rsidRDefault="008F526B" w:rsidP="008F526B">
      <w:pPr>
        <w:jc w:val="both"/>
      </w:pPr>
      <w:r>
        <w:t xml:space="preserve">art. 56 ust 1 pkt 1 ustawy z dnia 29 lipca 2005 r. o ofercie publicznej i warunkach wprowadzania instrumentów finansowych do zorganizowanego systemu obrotu oraz o spółkach publicznych, Dz.U. 2005 nr 184 poz. 1539 w zw. z § 5 ust. 1 Załącznika Nr 3 do Regulaminu Alternatywnego Systemu Obrotu organizowanego przez </w:t>
      </w:r>
      <w:proofErr w:type="spellStart"/>
      <w:r>
        <w:t>BondSpot</w:t>
      </w:r>
      <w:proofErr w:type="spellEnd"/>
      <w:r>
        <w:t xml:space="preserve"> S.A. </w:t>
      </w:r>
    </w:p>
    <w:p w:rsidR="008F526B" w:rsidRDefault="008F526B" w:rsidP="008F526B">
      <w:pPr>
        <w:jc w:val="both"/>
      </w:pPr>
    </w:p>
    <w:p w:rsidR="008F526B" w:rsidRDefault="008F526B" w:rsidP="008F526B">
      <w:pPr>
        <w:jc w:val="both"/>
      </w:pPr>
      <w:r>
        <w:lastRenderedPageBreak/>
        <w:t>2016-02-12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9455C7" w:rsidRDefault="008F526B" w:rsidP="008F526B">
      <w:pPr>
        <w:jc w:val="both"/>
      </w:pPr>
      <w:r>
        <w:t>2016-02-12</w:t>
      </w:r>
      <w:r>
        <w:tab/>
        <w:t>Mark Preston</w:t>
      </w:r>
      <w:r>
        <w:tab/>
        <w:t>członek zarządu ds. restrukturyzacji</w:t>
      </w:r>
    </w:p>
    <w:sectPr w:rsidR="008E26C8" w:rsidRPr="009455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D5C64"/>
    <w:rsid w:val="00161A55"/>
    <w:rsid w:val="00225517"/>
    <w:rsid w:val="002323FB"/>
    <w:rsid w:val="00414893"/>
    <w:rsid w:val="00415C6E"/>
    <w:rsid w:val="00471085"/>
    <w:rsid w:val="00487A91"/>
    <w:rsid w:val="004963FF"/>
    <w:rsid w:val="004B2395"/>
    <w:rsid w:val="0054025E"/>
    <w:rsid w:val="0063249F"/>
    <w:rsid w:val="00640DC2"/>
    <w:rsid w:val="006A420A"/>
    <w:rsid w:val="006A545E"/>
    <w:rsid w:val="006E7370"/>
    <w:rsid w:val="007E77B9"/>
    <w:rsid w:val="008E26C8"/>
    <w:rsid w:val="008F526B"/>
    <w:rsid w:val="009455C7"/>
    <w:rsid w:val="00A5324A"/>
    <w:rsid w:val="00A96B75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5751"/>
    <w:rsid w:val="00E61DF9"/>
    <w:rsid w:val="00F64A13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2018-03-22T18:43:00Z</dcterms:created>
  <dcterms:modified xsi:type="dcterms:W3CDTF">2018-03-22T18:43:00Z</dcterms:modified>
</cp:coreProperties>
</file>