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4422C" w:rsidRDefault="0054422C" w:rsidP="0054422C">
      <w:pPr>
        <w:jc w:val="both"/>
      </w:pPr>
      <w:r>
        <w:tab/>
      </w:r>
      <w:r>
        <w:tab/>
        <w:t>Raport bieżący nr</w:t>
      </w:r>
      <w:r>
        <w:tab/>
        <w:t>20</w:t>
      </w:r>
      <w:r>
        <w:tab/>
        <w:t>/</w:t>
      </w:r>
      <w:r>
        <w:tab/>
        <w:t>2016</w:t>
      </w:r>
      <w:r>
        <w:tab/>
      </w:r>
      <w:r>
        <w:tab/>
      </w:r>
      <w:r>
        <w:tab/>
      </w:r>
    </w:p>
    <w:p w:rsidR="0054422C" w:rsidRDefault="0054422C" w:rsidP="0054422C">
      <w:pPr>
        <w:jc w:val="both"/>
      </w:pPr>
      <w:r>
        <w:t>Data sporządzenia:</w:t>
      </w:r>
      <w:r>
        <w:tab/>
        <w:t>2016-03-25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54422C" w:rsidRDefault="0054422C" w:rsidP="0054422C">
      <w:pPr>
        <w:jc w:val="both"/>
      </w:pPr>
      <w:bookmarkStart w:id="0" w:name="_GoBack"/>
      <w:bookmarkEnd w:id="0"/>
      <w:r>
        <w:tab/>
      </w:r>
    </w:p>
    <w:p w:rsidR="0054422C" w:rsidRDefault="0054422C" w:rsidP="0054422C">
      <w:pPr>
        <w:jc w:val="both"/>
      </w:pPr>
      <w:r>
        <w:t>Temat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54422C" w:rsidRDefault="0054422C" w:rsidP="0054422C">
      <w:pPr>
        <w:jc w:val="both"/>
      </w:pPr>
      <w:r>
        <w:t>Wezwanie do zapłaty przez Bank Millennium SA z tytułu wypłaty z akredytywy</w:t>
      </w:r>
      <w:r>
        <w:tab/>
      </w:r>
    </w:p>
    <w:p w:rsidR="0054422C" w:rsidRDefault="0054422C" w:rsidP="0054422C">
      <w:pPr>
        <w:jc w:val="both"/>
      </w:pPr>
      <w:r>
        <w:t>Podstawa prawna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54422C" w:rsidRDefault="0054422C" w:rsidP="0054422C">
      <w:pPr>
        <w:jc w:val="both"/>
      </w:pPr>
      <w:r>
        <w:t>Art. 56 ust. 1 pkt 1 Ustawy o ofercie - informacje poufne</w:t>
      </w:r>
    </w:p>
    <w:p w:rsidR="0054422C" w:rsidRDefault="0054422C" w:rsidP="0054422C">
      <w:pPr>
        <w:jc w:val="both"/>
      </w:pPr>
      <w:r>
        <w:t>Treść raportu: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54422C" w:rsidRDefault="0054422C" w:rsidP="0054422C">
      <w:pPr>
        <w:jc w:val="both"/>
      </w:pPr>
      <w:r>
        <w:t>Zarząd "BIOMED-LUBLIN" Wytwórnia Surowic i Szczepionek S.A. w restrukturyzacji ("Spółka", "Emitent") informuje, że Spółka powzięła informację o wysłaniu przez Bank Millennium SA do Emitenta wezwania do zapłaty kwoty 2.154.885,10 EUR wraz z odsetkami naliczanymi do dnia spłaty pełnej kwoty tego zobowiązania według stopy dla zadłużenia przeterminowanego w wysokości dwukrotności odsetek ustawowych za opóźnienie, która według stanu na dzień 18.03.2016 roku wynosiła 14% w skali roku, w terminie 14 dni roboczych od dnia otrzymania wezwania. Zobowiązanie to jest wynikiem dokonanej przez Bank Millennium SA wypłaty w ramach Umowy o linię na akredytywy dokumentowe nr 7690/14/424/04 z dnia 11.09.2014 r. ze zm. (dalej "Umowa o linię"), na rzecz francuskiej firmy LFB BIOMEDICAMENTS SA. Emitent informował o wypłacie w ramach Umowy o linię raportem bieżącym nr 15/2016 z 15 marca 2016 r.</w:t>
      </w:r>
    </w:p>
    <w:p w:rsidR="0054422C" w:rsidRDefault="0054422C" w:rsidP="0054422C">
      <w:pPr>
        <w:jc w:val="both"/>
      </w:pPr>
    </w:p>
    <w:p w:rsidR="0054422C" w:rsidRDefault="0054422C" w:rsidP="0054422C">
      <w:pPr>
        <w:jc w:val="both"/>
      </w:pPr>
      <w:r>
        <w:t>Wskazana powyżej wierzytelność Banku jako zabezpieczona hipoteką nie jest objęta układem w ramach otwartego w stosunku do Emitenta przyspieszonego postępowania układowego oraz powinna być zaspokojona zgodnie z postanowieniami Umowy o linię.</w:t>
      </w:r>
    </w:p>
    <w:p w:rsidR="0054422C" w:rsidRDefault="0054422C" w:rsidP="0054422C">
      <w:pPr>
        <w:jc w:val="both"/>
      </w:pPr>
    </w:p>
    <w:p w:rsidR="0054422C" w:rsidRDefault="0054422C" w:rsidP="0054422C">
      <w:pPr>
        <w:jc w:val="both"/>
      </w:pPr>
      <w:r>
        <w:t xml:space="preserve">Bank Millennium SA wskazał jednocześnie, że w celu umożliwienia Emitentowi zawarcia układu w postępowaniu restrukturyzacyjnym i zapewnienia dalszej możliwości działalności Spółki, a także uwzględniając interesy innych wierzycieli, Bank wyraża gotowość do podjęcia rozmów w sprawie zawarcia ze Spółką porozumienia i jego warunków w przedmiocie restrukturyzacji wskazanego zobowiązania poza przyspieszonym postępowaniem układowym. </w:t>
      </w:r>
    </w:p>
    <w:p w:rsidR="0054422C" w:rsidRDefault="0054422C" w:rsidP="0054422C">
      <w:pPr>
        <w:jc w:val="both"/>
      </w:pPr>
    </w:p>
    <w:p w:rsidR="0054422C" w:rsidRDefault="0054422C" w:rsidP="0054422C">
      <w:pPr>
        <w:jc w:val="both"/>
      </w:pPr>
      <w:r>
        <w:t>Emitent dołoży wszelkich starań, aby rozmowy we wskazanym wyżej przedmiocie zakończyły się porozumieniem, o czym poinformuje w oddzielnym raporcie.</w:t>
      </w:r>
    </w:p>
    <w:p w:rsidR="0054422C" w:rsidRDefault="0054422C" w:rsidP="0054422C">
      <w:pPr>
        <w:jc w:val="both"/>
        <w:rPr>
          <w:lang w:val="en-US"/>
        </w:rPr>
      </w:pPr>
    </w:p>
    <w:p w:rsidR="0054422C" w:rsidRDefault="0054422C" w:rsidP="0054422C">
      <w:pPr>
        <w:jc w:val="both"/>
      </w:pPr>
      <w:r>
        <w:t>2016-03-25</w:t>
      </w:r>
      <w:r>
        <w:tab/>
        <w:t>Waldemar Sierocki</w:t>
      </w:r>
      <w:r>
        <w:tab/>
        <w:t>Prezes Zarządu</w:t>
      </w:r>
      <w:r>
        <w:tab/>
      </w:r>
      <w:r>
        <w:tab/>
      </w:r>
    </w:p>
    <w:p w:rsidR="008E26C8" w:rsidRPr="0054422C" w:rsidRDefault="0054422C" w:rsidP="0054422C">
      <w:pPr>
        <w:jc w:val="both"/>
      </w:pPr>
      <w:r>
        <w:t>2016-03-25</w:t>
      </w:r>
      <w:r>
        <w:tab/>
        <w:t>Marcus Preston</w:t>
      </w:r>
      <w:r>
        <w:tab/>
        <w:t>Członek Zarządu ds., restrukturyzacji</w:t>
      </w:r>
    </w:p>
    <w:sectPr w:rsidR="008E26C8" w:rsidRPr="005442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249F"/>
    <w:rsid w:val="000722B4"/>
    <w:rsid w:val="000A5EDF"/>
    <w:rsid w:val="000D5C64"/>
    <w:rsid w:val="00161A55"/>
    <w:rsid w:val="00225517"/>
    <w:rsid w:val="002323FB"/>
    <w:rsid w:val="00414893"/>
    <w:rsid w:val="00415C6E"/>
    <w:rsid w:val="00471085"/>
    <w:rsid w:val="00487A91"/>
    <w:rsid w:val="0054025E"/>
    <w:rsid w:val="0054422C"/>
    <w:rsid w:val="0063249F"/>
    <w:rsid w:val="00640DC2"/>
    <w:rsid w:val="006A420A"/>
    <w:rsid w:val="006A545E"/>
    <w:rsid w:val="006E7370"/>
    <w:rsid w:val="007E77B9"/>
    <w:rsid w:val="008E26C8"/>
    <w:rsid w:val="00A5324A"/>
    <w:rsid w:val="00A96B75"/>
    <w:rsid w:val="00B879B2"/>
    <w:rsid w:val="00C756CC"/>
    <w:rsid w:val="00CD0D88"/>
    <w:rsid w:val="00D030A5"/>
    <w:rsid w:val="00DB2636"/>
    <w:rsid w:val="00DD2A15"/>
    <w:rsid w:val="00DD3E32"/>
    <w:rsid w:val="00DF78E1"/>
    <w:rsid w:val="00E0213E"/>
    <w:rsid w:val="00E61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C9F06A"/>
  <w15:chartTrackingRefBased/>
  <w15:docId w15:val="{9F20E657-620C-4FBD-B3AD-7033FB7017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4">
    <w:name w:val="heading 4"/>
    <w:basedOn w:val="Normalny"/>
    <w:link w:val="Nagwek4Znak"/>
    <w:uiPriority w:val="9"/>
    <w:qFormat/>
    <w:rsid w:val="00A5324A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A5324A"/>
    <w:rPr>
      <w:rFonts w:ascii="Times New Roman" w:eastAsia="Times New Roman" w:hAnsi="Times New Roman" w:cs="Times New Roman"/>
      <w:b/>
      <w:bCs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7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351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339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813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40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15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815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730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70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7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38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622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085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741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62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11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1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127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559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03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473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5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60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100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95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556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731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029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58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127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755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103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61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0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870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06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359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45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54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556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24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310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74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315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175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7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39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542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826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451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0323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017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895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730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3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603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915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690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44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99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61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988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298</Words>
  <Characters>1792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adw. Jakub Winkler</dc:creator>
  <cp:keywords/>
  <dc:description/>
  <cp:lastModifiedBy>adw. Jakub Winkler</cp:lastModifiedBy>
  <cp:revision>4</cp:revision>
  <dcterms:created xsi:type="dcterms:W3CDTF">2018-03-22T17:41:00Z</dcterms:created>
  <dcterms:modified xsi:type="dcterms:W3CDTF">2018-03-22T17:43:00Z</dcterms:modified>
</cp:coreProperties>
</file>