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6E2" w:rsidRDefault="00D806E2" w:rsidP="00BB466B">
      <w:pPr>
        <w:jc w:val="both"/>
      </w:pPr>
      <w:bookmarkStart w:id="0" w:name="_GoBack"/>
      <w:bookmarkEnd w:id="0"/>
      <w:r>
        <w:t>Raport bieżący nr</w:t>
      </w:r>
      <w:r>
        <w:tab/>
        <w:t>49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D806E2" w:rsidRDefault="00D806E2" w:rsidP="00BB466B">
      <w:pPr>
        <w:jc w:val="both"/>
      </w:pPr>
      <w:r>
        <w:t>Data sporządzenia:</w:t>
      </w:r>
      <w:r>
        <w:tab/>
        <w:t>2016-08-26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06E2" w:rsidRDefault="00D806E2" w:rsidP="00BB466B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06E2" w:rsidRDefault="00D806E2" w:rsidP="00BB466B">
      <w:pPr>
        <w:jc w:val="both"/>
      </w:pPr>
      <w:r>
        <w:t>Zawarcie porozumień z PKO Bankowy Leasing Sp. z o.o.</w:t>
      </w:r>
      <w:r>
        <w:tab/>
      </w:r>
    </w:p>
    <w:p w:rsidR="00D806E2" w:rsidRDefault="00D806E2" w:rsidP="00BB466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06E2" w:rsidRDefault="00D806E2" w:rsidP="00BB466B">
      <w:pPr>
        <w:jc w:val="both"/>
      </w:pPr>
      <w:r>
        <w:t>Art. 17 ust. 1 MAR - informacje poufne.</w:t>
      </w:r>
      <w:r>
        <w:tab/>
      </w:r>
    </w:p>
    <w:p w:rsidR="00D806E2" w:rsidRDefault="00D806E2" w:rsidP="00BB466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06E2" w:rsidRDefault="00D806E2" w:rsidP="00BB466B">
      <w:pPr>
        <w:jc w:val="both"/>
      </w:pPr>
      <w:r>
        <w:t>Zarząd "BIOMED-LUBLIN" Wytwórnia Surowic i Szczepionek S.A. w restrukturyzacji (dalej: "Spółka", "Emitent") informuje, iż zgodnie z realizowaną przez Emitenta strategią restrukturyzacyjną zawarte zostały z PKO Bankowy Leasing Sp. z o.o. (dalej: "PKO") kolejne porozumienia restrukturyzacyjne, podpisane po uprzednim wyrażeniu zgody przez Nadzorcę Sądowego.</w:t>
      </w:r>
    </w:p>
    <w:p w:rsidR="00D806E2" w:rsidRDefault="00D806E2" w:rsidP="00BB466B">
      <w:pPr>
        <w:jc w:val="both"/>
      </w:pPr>
    </w:p>
    <w:p w:rsidR="00D806E2" w:rsidRDefault="00D806E2" w:rsidP="00BB466B">
      <w:pPr>
        <w:jc w:val="both"/>
      </w:pPr>
      <w:r>
        <w:t>Emitent informował o uprzednio zawartych Porozumieniach restrukturyzacyjnych z PKO raportem bieżącym nr 26/2016 z dnia 12.05.2016 r.</w:t>
      </w:r>
    </w:p>
    <w:p w:rsidR="00D806E2" w:rsidRDefault="00D806E2" w:rsidP="00BB466B">
      <w:pPr>
        <w:jc w:val="both"/>
      </w:pPr>
    </w:p>
    <w:p w:rsidR="00D806E2" w:rsidRDefault="00D806E2" w:rsidP="00BB466B">
      <w:pPr>
        <w:jc w:val="both"/>
      </w:pPr>
      <w:r>
        <w:t xml:space="preserve">Porozumienia restrukturyzacyjne dotyczą Umowy Leasingu Operacyjnego i Umowy Dzierżawy nr N/LU/2009/06/0003 z dnia 12.06.2009r., której przedmiotem są nieruchomości położone w Mielcu przy ul. Wojska Polskiego, objęte KW nr TB1M/00044302/2 oraz Umowy Leasingu Operacyjnego nr R/LU/2009/06/0124 z dnia 12.06.2009r., której przedmiotem są ruchomości – wyposażenie ww. nieruchomości w Mielcu, w postaci systemu ultrafiltracji cieczy firmy </w:t>
      </w:r>
      <w:proofErr w:type="spellStart"/>
      <w:r>
        <w:t>Millpore</w:t>
      </w:r>
      <w:proofErr w:type="spellEnd"/>
      <w:r>
        <w:t xml:space="preserve"> (sztuk 8) oraz sterylizator parowy (sztuk 2). </w:t>
      </w:r>
    </w:p>
    <w:p w:rsidR="00D806E2" w:rsidRDefault="00D806E2" w:rsidP="00BB466B">
      <w:pPr>
        <w:jc w:val="both"/>
      </w:pPr>
    </w:p>
    <w:p w:rsidR="00D806E2" w:rsidRDefault="00D806E2" w:rsidP="00BB466B">
      <w:pPr>
        <w:jc w:val="both"/>
      </w:pPr>
      <w:r>
        <w:t>Celem zawarcia Porozumień restrukturyzacyjnych jest przesunięcie terminu płatności wymagalnych wierzytelności wynikających z obu ww. umów, powstałych przed dniem otwarcia postępowania restrukturyzacyjnego w dniu 29 stycznia 2016 r. na dzień 1 sierpnia 2017 roku w zakresie płatności depozytowych oraz spłata rat kapitałowych w okresie 12 miesięcy oraz zawieszenie spłaty rat depozytowych za okres 12 miesięcy, tj. od sierpnia 2016 roku do lipca 2017 roku z jednoczesną obsługą rat kapitałowych na poziomie 20% i obsługą należnego oprocentowania.</w:t>
      </w:r>
    </w:p>
    <w:p w:rsidR="00D806E2" w:rsidRDefault="00D806E2" w:rsidP="00BB466B">
      <w:pPr>
        <w:jc w:val="both"/>
      </w:pPr>
    </w:p>
    <w:p w:rsidR="00D806E2" w:rsidRDefault="00D806E2" w:rsidP="00BB466B">
      <w:pPr>
        <w:jc w:val="both"/>
      </w:pPr>
      <w:r>
        <w:t>Zgodnie z treścią Porozumień restrukturyzacyjnych należności wynikające z Umowy Leasingu Operacyjnego i Umowy Dzierżawy nr N/LU/2009/06/0003 w wysokości 3.196.273,16 PLN oraz z Umowy Leasingu Operacyjnego nr R/LU/2009/06/0124 w wysokości 211.746,01 PLN powstałe przed otwarciem przyspieszonego postępowania układowego zostaną uregulowane w terminie do dnia 1 sierpnia 2017 r.</w:t>
      </w:r>
    </w:p>
    <w:p w:rsidR="00D806E2" w:rsidRDefault="00D806E2" w:rsidP="00BB466B">
      <w:pPr>
        <w:jc w:val="both"/>
      </w:pPr>
    </w:p>
    <w:p w:rsidR="00D806E2" w:rsidRDefault="00D806E2" w:rsidP="00BB466B">
      <w:pPr>
        <w:jc w:val="both"/>
      </w:pPr>
      <w:r>
        <w:t xml:space="preserve">Z tytułu Umowy Leasingu Operacyjnego i Umowy Dzierżawy nr N/LU/2009/06/0003 zgodnie z terminarzem opłat dotyczącym leasingu Emitent zobowiązany jest do zapłaty comiesięcznych równych rat w wysokości 188.102,14 PLN brutto płatnych do 15 dnia każdego miesiąca z terminem ostatniej </w:t>
      </w:r>
      <w:r>
        <w:lastRenderedPageBreak/>
        <w:t>raty przypadającej na dzień 15 lutego 2020 roku, przy czym w miesiącach od sierpnia 2016 roku do lipca 2017 roku wysokość raty wynosi 87.453,09 PLN brutto oraz do zapłaty kwoty wykupu nieruchomości w wysokości 7.683.564,00 PLN brutto płatnej do dnia 15 lutego 2020 r. Zgodnie zaś z terminarzem opłat dotyczącym dzierżawy Emitent zobowiązany jest do zapłaty comiesięcznych równych rat w wysokości 2.840,00 PLN brutto płatnych do 15 dnia każdego miesiąca, z terminem ostatniej raty przypadającej na dzień 15 lutego 2020 roku.</w:t>
      </w:r>
    </w:p>
    <w:p w:rsidR="00D806E2" w:rsidRDefault="00D806E2" w:rsidP="00BB466B">
      <w:pPr>
        <w:jc w:val="both"/>
      </w:pPr>
    </w:p>
    <w:p w:rsidR="00D806E2" w:rsidRDefault="00D806E2" w:rsidP="00BB466B">
      <w:pPr>
        <w:jc w:val="both"/>
      </w:pPr>
      <w:r>
        <w:t>Z tytułu Umowy Leasingu Operacyjnego nr R/LU/2009/06/0124 zgodnie z terminarzem opłat dotyczącym leasingu Emitent zobowiązany jest do zapłaty comiesięcznych równych rat w wysokości 154.162,03 PLN brutto płatnych do 15 dnia każdego miesiąca, z terminem ostatniej raty przypadającej na dzień 15 lutego 2018 roku, przy czym w miesiącach od sierpnia 2016 roku do lipca 2017 roku wysokość raty wynosi 18.322,63 PLN brutto oraz do zapłaty kwoty wykupu ruchomości w wysokości 38.130,00 PLN brutto płatnej do dnia 15 lutego 2020 r.</w:t>
      </w:r>
    </w:p>
    <w:p w:rsidR="00D806E2" w:rsidRDefault="00D806E2" w:rsidP="00BB466B">
      <w:pPr>
        <w:jc w:val="both"/>
      </w:pPr>
    </w:p>
    <w:p w:rsidR="00D806E2" w:rsidRDefault="00D806E2" w:rsidP="00BB466B">
      <w:pPr>
        <w:jc w:val="both"/>
      </w:pPr>
      <w:r>
        <w:t>Porozumienia restrukturyzacyjne umożliwiają Emitentowi wykonanie układu w postępowaniu restrukturyzacyjnym i zapewniają dalszą możliwość działalności przy możliwie najpełniejszym zaspokojeniu wszystkich wierzycieli Emitenta.</w:t>
      </w:r>
    </w:p>
    <w:p w:rsidR="00D806E2" w:rsidRDefault="00D806E2" w:rsidP="00BB466B">
      <w:pPr>
        <w:jc w:val="both"/>
      </w:pPr>
    </w:p>
    <w:p w:rsidR="00D806E2" w:rsidRDefault="00D806E2" w:rsidP="00BB466B">
      <w:pPr>
        <w:jc w:val="both"/>
      </w:pPr>
    </w:p>
    <w:p w:rsidR="00D806E2" w:rsidRDefault="00D806E2" w:rsidP="00BB466B">
      <w:pPr>
        <w:jc w:val="both"/>
      </w:pPr>
      <w:r>
        <w:tab/>
      </w:r>
    </w:p>
    <w:p w:rsidR="00D806E2" w:rsidRDefault="00D806E2" w:rsidP="00BB466B">
      <w:pPr>
        <w:jc w:val="both"/>
      </w:pPr>
      <w:r>
        <w:t>2016-08-26</w:t>
      </w:r>
      <w:r>
        <w:tab/>
        <w:t>Agnieszka Biała</w:t>
      </w:r>
      <w:r>
        <w:tab/>
        <w:t>Członek zarządu</w:t>
      </w:r>
      <w:r>
        <w:tab/>
      </w:r>
      <w:r>
        <w:tab/>
      </w:r>
    </w:p>
    <w:p w:rsidR="009A76AB" w:rsidRPr="00D806E2" w:rsidRDefault="00D806E2" w:rsidP="00BB466B">
      <w:pPr>
        <w:jc w:val="both"/>
      </w:pPr>
      <w:r>
        <w:t>2016-08-26</w:t>
      </w:r>
      <w:r>
        <w:tab/>
        <w:t>Marcus Preston</w:t>
      </w:r>
      <w:r>
        <w:tab/>
        <w:t>Członek zarządu</w:t>
      </w:r>
      <w:r>
        <w:tab/>
      </w:r>
      <w:r>
        <w:tab/>
      </w:r>
    </w:p>
    <w:sectPr w:rsidR="009A76AB" w:rsidRPr="00D80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B466B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2018-03-22T16:33:00Z</dcterms:created>
  <dcterms:modified xsi:type="dcterms:W3CDTF">2018-03-22T16:33:00Z</dcterms:modified>
</cp:coreProperties>
</file>