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BFF" w:rsidRDefault="00994BFF" w:rsidP="00994BFF">
      <w:pPr>
        <w:jc w:val="both"/>
      </w:pPr>
      <w:bookmarkStart w:id="0" w:name="_GoBack"/>
      <w:bookmarkEnd w:id="0"/>
      <w:r>
        <w:t>Raport bieżący nr</w:t>
      </w:r>
      <w:r>
        <w:tab/>
        <w:t>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994BFF" w:rsidRDefault="00994BFF" w:rsidP="00994BFF">
      <w:pPr>
        <w:jc w:val="both"/>
      </w:pPr>
      <w:r>
        <w:t>Data sporządzenia:</w:t>
      </w:r>
      <w:r>
        <w:tab/>
        <w:t>2017-01-11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4BFF" w:rsidRDefault="00994BFF" w:rsidP="00994BFF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4BFF" w:rsidRDefault="00994BFF" w:rsidP="00994BFF">
      <w:pPr>
        <w:jc w:val="both"/>
      </w:pPr>
      <w:r>
        <w:t xml:space="preserve">Porozumienie z </w:t>
      </w:r>
      <w:proofErr w:type="spellStart"/>
      <w:r>
        <w:t>UniCredit</w:t>
      </w:r>
      <w:proofErr w:type="spellEnd"/>
      <w:r>
        <w:t xml:space="preserve"> Bank Czech Republic and </w:t>
      </w:r>
      <w:proofErr w:type="spellStart"/>
      <w:r>
        <w:t>Slovakia</w:t>
      </w:r>
      <w:proofErr w:type="spellEnd"/>
      <w:r>
        <w:t xml:space="preserve"> </w:t>
      </w:r>
      <w:proofErr w:type="spellStart"/>
      <w:r>
        <w:t>a.s</w:t>
      </w:r>
      <w:proofErr w:type="spellEnd"/>
      <w:r>
        <w:t>.</w:t>
      </w:r>
      <w:r>
        <w:tab/>
      </w:r>
    </w:p>
    <w:p w:rsidR="00994BFF" w:rsidRDefault="00994BFF" w:rsidP="00994BF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4BFF" w:rsidRDefault="00994BFF" w:rsidP="00994BFF">
      <w:pPr>
        <w:jc w:val="both"/>
      </w:pPr>
      <w:r>
        <w:t>Art. 17 ust. 1 MAR - informacje poufne.</w:t>
      </w:r>
      <w:r>
        <w:tab/>
      </w:r>
    </w:p>
    <w:p w:rsidR="00994BFF" w:rsidRDefault="00994BFF" w:rsidP="00994BFF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 xml:space="preserve">Zarząd spółki "BIOMED-LUBLIN" Wytwórnia Surowic i Szczepionek S.A. (dalej: "Spółka", "Emitent") informuje, iż w dniu 10 stycznia 2017 otrzymał informację od </w:t>
      </w:r>
      <w:proofErr w:type="spellStart"/>
      <w:r>
        <w:t>UniCredit</w:t>
      </w:r>
      <w:proofErr w:type="spellEnd"/>
      <w:r>
        <w:t xml:space="preserve"> Bank Czech Republic and </w:t>
      </w:r>
      <w:proofErr w:type="spellStart"/>
      <w:r>
        <w:t>Slovakia</w:t>
      </w:r>
      <w:proofErr w:type="spellEnd"/>
      <w:r>
        <w:t xml:space="preserve"> </w:t>
      </w:r>
      <w:proofErr w:type="spellStart"/>
      <w:r>
        <w:t>a.s</w:t>
      </w:r>
      <w:proofErr w:type="spellEnd"/>
      <w:r>
        <w:t>. („Bank”) o zaakceptowaniu przez Bank warunków porozumienia, w zakresie proponowanych przez Spółkę warunków spłaty wierzytelności Banku („Porozumienie”).</w:t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 xml:space="preserve">Porozumienie dotyczy spłaty zobowiązań Emitenta z tytułu realizacji projektu modernizacji wydziałów </w:t>
      </w:r>
      <w:proofErr w:type="spellStart"/>
      <w:r>
        <w:t>Distreptazy</w:t>
      </w:r>
      <w:proofErr w:type="spellEnd"/>
      <w:r>
        <w:t xml:space="preserve"> i Diagnostyków. Projekt został zrealizowany przez G.M. Project </w:t>
      </w:r>
      <w:proofErr w:type="spellStart"/>
      <w:r>
        <w:t>s.r.o</w:t>
      </w:r>
      <w:proofErr w:type="spellEnd"/>
      <w:r>
        <w:t xml:space="preserve"> z siedzibą w </w:t>
      </w:r>
      <w:proofErr w:type="spellStart"/>
      <w:r>
        <w:t>Opava</w:t>
      </w:r>
      <w:proofErr w:type="spellEnd"/>
      <w:r>
        <w:t xml:space="preserve">, Republika Czeska („Wykonawca”) w latach 2014-2015, na podstawie umowy z dnia 22 kwietnia 2014 r. Wartość inwestycji wyniosła ok. 1,1 mln euro. Na mocy trójstronnej umowy cesji z 3 czerwca 2014 r. Bank przejął od Wykonawcy zobowiązania Spółki. </w:t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>Porozumienie z Bankiem określa sposób spłaty pozostałej do uregulowania części zobowiązań Spółki wobec Banku w wysokości 682.460 euro (słownie: sześćset osiemdziesiąt dwa tysiące czterysta sześćdziesiąt).</w:t>
      </w:r>
    </w:p>
    <w:p w:rsidR="00994BFF" w:rsidRDefault="00994BFF" w:rsidP="00994BFF">
      <w:pPr>
        <w:jc w:val="both"/>
      </w:pPr>
      <w:r>
        <w:t>Spółka spłaci całość kwoty w dziesięciu równych ratach płatnych kwartalnie w wysokości 65.000 euro (słownie: sześćdziesiąt pięć tysięcy), poczynając od lutego 2017 r. z ostatnią jedenastą ratą wyrównawczą w wysokości 32.460 euro (słownie: trzydzieści dwa tysiące czterysta sześćdziesiąt), płatną w sierpniu 2019 roku, powiększonych o wartość EURIBOR 3m plus marża, będącą wynagrodzeniem Banku. Dodatkowo Emitent zrefunduje koszty ubezpieczenia należności Banku w kwocie 18.600 euro (słownie: osiemnaście tysięcy sześćset) w ciągu 5 dni roboczych od zawarcia Porozumienia.</w:t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>Umowa przewiduje standardowe dla tego typu porozumień warunki współpracy.</w:t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>Opisana wierzytelność Banku znajduje się w grupie 1 wierzytelności (wierzyciele zabezpieczeni rzeczowo), dla których zatwierdzone propozycje układowe przewidywały „zawarcie ugód/porumień pozasądowych przy jednoczesnym kontynuowaniu umów bieżących”. Zawarte porozumienie jest wyrazem realizacji planu restrukturyzacyjnego i reguluje sposób spłaty zobowiązań w sposób dostosowany do możliwości Spółki.</w:t>
      </w:r>
    </w:p>
    <w:p w:rsidR="00994BFF" w:rsidRDefault="00994BFF" w:rsidP="00994BFF">
      <w:pPr>
        <w:jc w:val="both"/>
      </w:pPr>
    </w:p>
    <w:p w:rsidR="00994BFF" w:rsidRDefault="00994BFF" w:rsidP="00994BFF">
      <w:pPr>
        <w:jc w:val="both"/>
      </w:pPr>
      <w:r>
        <w:t xml:space="preserve">Podstawa prawna </w:t>
      </w:r>
    </w:p>
    <w:p w:rsidR="00994BFF" w:rsidRDefault="00994BFF" w:rsidP="00994BFF">
      <w:pPr>
        <w:jc w:val="both"/>
      </w:pPr>
      <w:r>
        <w:t>Art. 17 ust. 1 MAR - informacje poufne.</w:t>
      </w:r>
    </w:p>
    <w:p w:rsidR="00994BFF" w:rsidRDefault="00994BFF" w:rsidP="00994BFF">
      <w:pPr>
        <w:jc w:val="both"/>
        <w:rPr>
          <w:lang w:val="en-US"/>
        </w:rPr>
      </w:pPr>
    </w:p>
    <w:p w:rsidR="00994BFF" w:rsidRDefault="00994BFF" w:rsidP="00994BFF">
      <w:pPr>
        <w:jc w:val="both"/>
      </w:pPr>
      <w:r>
        <w:t>2017-01-11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994BFF" w:rsidRDefault="00994BFF" w:rsidP="00994BFF">
      <w:pPr>
        <w:jc w:val="both"/>
      </w:pPr>
      <w:r>
        <w:t>2017-01-11</w:t>
      </w:r>
      <w:r>
        <w:tab/>
        <w:t>Adam Siwek</w:t>
      </w:r>
      <w:r>
        <w:tab/>
        <w:t>Członek Zarządu</w:t>
      </w:r>
    </w:p>
    <w:sectPr w:rsidR="009A76AB" w:rsidRPr="00994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2018-03-21T20:29:00Z</dcterms:created>
  <dcterms:modified xsi:type="dcterms:W3CDTF">2018-03-21T20:29:00Z</dcterms:modified>
</cp:coreProperties>
</file>