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404" w:rsidRDefault="00271404" w:rsidP="00271404">
      <w:pPr>
        <w:jc w:val="both"/>
      </w:pPr>
      <w:bookmarkStart w:id="0" w:name="_GoBack"/>
      <w:bookmarkEnd w:id="0"/>
      <w:r>
        <w:t>Raport bieżący nr</w:t>
      </w:r>
      <w:r>
        <w:tab/>
        <w:t>9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271404" w:rsidRDefault="00271404" w:rsidP="00271404">
      <w:pPr>
        <w:jc w:val="both"/>
      </w:pPr>
      <w:r>
        <w:t>Data sporządzenia:</w:t>
      </w:r>
      <w:r>
        <w:tab/>
        <w:t>2017-03-23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1404" w:rsidRDefault="00271404" w:rsidP="0027140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1404" w:rsidRDefault="00271404" w:rsidP="00271404">
      <w:pPr>
        <w:jc w:val="both"/>
      </w:pPr>
      <w:r>
        <w:t>Spłata przez Emitenta zobowiązań układowych</w:t>
      </w:r>
      <w:r>
        <w:tab/>
      </w:r>
    </w:p>
    <w:p w:rsidR="00271404" w:rsidRDefault="00271404" w:rsidP="0027140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1404" w:rsidRDefault="00271404" w:rsidP="00271404">
      <w:pPr>
        <w:jc w:val="both"/>
      </w:pPr>
      <w:r>
        <w:t>Art. 17 ust. 1 MAR - informacje poufne.</w:t>
      </w:r>
      <w:r>
        <w:tab/>
      </w:r>
    </w:p>
    <w:p w:rsidR="00271404" w:rsidRDefault="00271404" w:rsidP="00271404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1404" w:rsidRDefault="00271404" w:rsidP="00271404">
      <w:pPr>
        <w:jc w:val="both"/>
      </w:pPr>
      <w:r>
        <w:t>Zarząd BIOMED-LUBLIN Wytwórnia Surowic i Szczepionek SA ("Emitent", ,,Spółka") informuje, że w dniu 22 marca 2017 r. zostały spłacone następujące zobowiązania układowe:</w:t>
      </w:r>
    </w:p>
    <w:p w:rsidR="00271404" w:rsidRDefault="00271404" w:rsidP="00271404">
      <w:pPr>
        <w:jc w:val="both"/>
      </w:pPr>
    </w:p>
    <w:p w:rsidR="00271404" w:rsidRDefault="00271404" w:rsidP="00271404">
      <w:pPr>
        <w:jc w:val="both"/>
      </w:pPr>
      <w:r>
        <w:t>- zobowiązania wobec wierzycieli w Grupie 3 (wierzyciele niezabezpieczeni z sumą wierzytelności do 50.000 PLN) – łącznie 1.398.960,04 PLN oraz 1.643,25 Euro, tytułem jednorazowej spłaty 100% wierzytelności głównej, przy 100% redukcji odsetek,</w:t>
      </w:r>
    </w:p>
    <w:p w:rsidR="00271404" w:rsidRDefault="00271404" w:rsidP="00271404">
      <w:pPr>
        <w:jc w:val="both"/>
      </w:pPr>
    </w:p>
    <w:p w:rsidR="00271404" w:rsidRDefault="00271404" w:rsidP="00271404">
      <w:pPr>
        <w:jc w:val="both"/>
      </w:pPr>
      <w:r>
        <w:t xml:space="preserve">- zobowiązania wobec wierzycieli w Grupie 4 (wierzyciele niezabezpieczeni z sumą wierzytelności powyżej 50.000 PLN) – łącznie 553.311,53 PLN oraz 2.060,59 Euro, tytułem spłaty odsetek od wierzytelności głównej za okres do dnia otwarcia postępowania restrukturyzacyjnego, </w:t>
      </w:r>
    </w:p>
    <w:p w:rsidR="00271404" w:rsidRDefault="00271404" w:rsidP="00271404">
      <w:pPr>
        <w:jc w:val="both"/>
      </w:pPr>
    </w:p>
    <w:p w:rsidR="00271404" w:rsidRDefault="00271404" w:rsidP="00271404">
      <w:pPr>
        <w:jc w:val="both"/>
      </w:pPr>
      <w:r>
        <w:t xml:space="preserve">O spłacie zobowiązania wobec wierzycieli w Grupie 5 (obligatariusze) w wysokości 450.000 PLN, tytułem spłaty 5% kapitału obligacji Emitent informował w raporcie bieżącym nr 8/2017 z 22.03.2017 r. </w:t>
      </w:r>
    </w:p>
    <w:p w:rsidR="00271404" w:rsidRDefault="00271404" w:rsidP="00271404">
      <w:pPr>
        <w:jc w:val="both"/>
      </w:pPr>
    </w:p>
    <w:p w:rsidR="00271404" w:rsidRDefault="00271404" w:rsidP="00271404">
      <w:pPr>
        <w:jc w:val="both"/>
      </w:pPr>
      <w:r>
        <w:t xml:space="preserve">Spłata powyższych zobowiązań stanowi realizację zawartego przez Spółkę układu z wierzycielami. Termin płatności jest zgodny z zatwierdzonymi przez Sąd propozycjami układowymi dla wierzycieli. </w:t>
      </w:r>
    </w:p>
    <w:p w:rsidR="00271404" w:rsidRDefault="00271404" w:rsidP="00271404">
      <w:pPr>
        <w:jc w:val="both"/>
      </w:pPr>
    </w:p>
    <w:p w:rsidR="00271404" w:rsidRDefault="00271404" w:rsidP="00271404">
      <w:pPr>
        <w:jc w:val="both"/>
      </w:pPr>
      <w:r>
        <w:t>Podstawa prawna - art. 17 ust. 1 Rozporządzenia Parlamentu Europejskiego i Rady (UE) nr 596/2014 (MAR).</w:t>
      </w:r>
    </w:p>
    <w:p w:rsidR="00271404" w:rsidRDefault="00271404" w:rsidP="00271404">
      <w:pPr>
        <w:jc w:val="both"/>
      </w:pPr>
    </w:p>
    <w:p w:rsidR="00271404" w:rsidRDefault="00271404" w:rsidP="00271404">
      <w:pPr>
        <w:jc w:val="both"/>
      </w:pPr>
      <w:r>
        <w:t>2017-03-23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271404" w:rsidRDefault="00271404" w:rsidP="00271404">
      <w:pPr>
        <w:jc w:val="both"/>
      </w:pPr>
      <w:r>
        <w:t>2017-03-23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271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275C0"/>
    <w:rsid w:val="007310BB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A264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2018-03-21T20:19:00Z</dcterms:created>
  <dcterms:modified xsi:type="dcterms:W3CDTF">2018-03-21T20:19:00Z</dcterms:modified>
</cp:coreProperties>
</file>