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0BB" w:rsidRDefault="007310BB" w:rsidP="007310BB">
      <w:pPr>
        <w:jc w:val="both"/>
      </w:pPr>
      <w:bookmarkStart w:id="0" w:name="_GoBack"/>
      <w:bookmarkEnd w:id="0"/>
      <w:r>
        <w:t>Raport bieżący nr</w:t>
      </w:r>
      <w:r>
        <w:tab/>
        <w:t>12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7310BB" w:rsidRDefault="007310BB" w:rsidP="007310BB">
      <w:pPr>
        <w:jc w:val="both"/>
      </w:pPr>
      <w:r>
        <w:t>Data sporządzenia:</w:t>
      </w:r>
      <w:r>
        <w:tab/>
        <w:t>2017-03-27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310BB" w:rsidRDefault="007310BB" w:rsidP="007310BB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310BB" w:rsidRDefault="007310BB" w:rsidP="007310BB">
      <w:pPr>
        <w:jc w:val="both"/>
      </w:pPr>
      <w:r>
        <w:t>Uchwały w sprawie określenia warunków podwyższenia kapitału zakładowego Spółki w ramach kapitału docelowego</w:t>
      </w:r>
      <w:r>
        <w:tab/>
      </w:r>
    </w:p>
    <w:p w:rsidR="007310BB" w:rsidRDefault="007310BB" w:rsidP="007310BB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310BB" w:rsidRDefault="007310BB" w:rsidP="007310BB">
      <w:pPr>
        <w:jc w:val="both"/>
      </w:pPr>
      <w:r>
        <w:t>Art. 17 ust. 1 MAR - informacje poufne.</w:t>
      </w:r>
      <w:r>
        <w:tab/>
      </w:r>
    </w:p>
    <w:p w:rsidR="007310BB" w:rsidRDefault="007310BB" w:rsidP="007310BB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310BB" w:rsidRDefault="007310BB" w:rsidP="007310BB">
      <w:pPr>
        <w:jc w:val="both"/>
      </w:pPr>
      <w:r>
        <w:t xml:space="preserve">Zarząd „BIOMED-LUBLIN” Wytwórnia Surowic i Szczepionek S.A. („Spółka”, „Emitent”, „BIOMED-LUBLIN”) informuje, iż w dniu 27 marca 2017 podjął uchwałę kierunkową w sprawie rozpoczęcia procesu podwyższenia kapitału zakładowego Spółki w ramach kapitału docelowego z wyłączeniem prawa poboru dotychczasowych akcjonariuszy („Uchwała”) oraz uchwały w sprawie określenia adresatów ofert objęcia </w:t>
      </w:r>
      <w:proofErr w:type="spellStart"/>
      <w:r>
        <w:t>nowoemitowanych</w:t>
      </w:r>
      <w:proofErr w:type="spellEnd"/>
      <w:r>
        <w:t xml:space="preserve"> akcji.</w:t>
      </w:r>
    </w:p>
    <w:p w:rsidR="007310BB" w:rsidRDefault="007310BB" w:rsidP="007310BB">
      <w:pPr>
        <w:jc w:val="both"/>
      </w:pPr>
    </w:p>
    <w:p w:rsidR="007310BB" w:rsidRDefault="007310BB" w:rsidP="007310BB">
      <w:pPr>
        <w:jc w:val="both"/>
      </w:pPr>
      <w:r>
        <w:t>Podjęta uchwała przewiduje przeprowadzenie procesu podwyższenia kapitału zakładowego na następujących warunkach:</w:t>
      </w:r>
    </w:p>
    <w:p w:rsidR="007310BB" w:rsidRDefault="007310BB" w:rsidP="007310BB">
      <w:pPr>
        <w:jc w:val="both"/>
      </w:pPr>
    </w:p>
    <w:p w:rsidR="007310BB" w:rsidRDefault="007310BB" w:rsidP="007310BB">
      <w:pPr>
        <w:jc w:val="both"/>
      </w:pPr>
      <w:r>
        <w:t>1) podwyższenie kapitału zakładowego Spółki nastąpi w ramach subskrypcji prywatnej o kwotę 334 540 zł (trzysta trzydzieści cztery tysiące pięćset czterdzieści złotych) tj. z kwoty 4 426 041 zł (słownie: czterech milionów czterystu dwudziestu sześciu tysięcy czterdziestu jeden złotych) do kwoty 4 760 581 zł (słownie: czterech milionów sześćdziesięciu tysięcy pięciuset osiemdziesięciu jeden złotych) w drodze emisji nieuprzywilejowanych akcji na okaziciela serii G w liczbie 850 000 sztuk oraz serii H w liczbie 2 495 400 akcji serii o wartości nominalnej 0,10 zł (dziesięć groszy) każda akcja;</w:t>
      </w:r>
    </w:p>
    <w:p w:rsidR="007310BB" w:rsidRDefault="007310BB" w:rsidP="007310BB">
      <w:pPr>
        <w:jc w:val="both"/>
      </w:pPr>
      <w:r>
        <w:t>2) cenę emisyjną nowych akcji serii G i H ustala się na kwotę 1,03 zł (słownie: jeden złoty i trzy grosze) za jedną akcję serii G i H, płatną w całości przed złożeniem wniosku o dokonanie wpisu podwyższenia kapitału zakładowego Spółki;</w:t>
      </w:r>
    </w:p>
    <w:p w:rsidR="007310BB" w:rsidRDefault="007310BB" w:rsidP="007310BB">
      <w:pPr>
        <w:jc w:val="both"/>
      </w:pPr>
      <w:r>
        <w:t>3) umowy objęcia akcji serii G i H winny zostać zawarte w terminie do dnia 31 maja 2017 r.,</w:t>
      </w:r>
    </w:p>
    <w:p w:rsidR="007310BB" w:rsidRDefault="007310BB" w:rsidP="007310BB">
      <w:pPr>
        <w:jc w:val="both"/>
      </w:pPr>
      <w:r>
        <w:t>4) akcje nowej emisji będą uczestniczyć w dywidendzie począwszy od dnia 1 stycznia 2016 r.,</w:t>
      </w:r>
    </w:p>
    <w:p w:rsidR="007310BB" w:rsidRDefault="007310BB" w:rsidP="007310BB">
      <w:pPr>
        <w:jc w:val="both"/>
      </w:pPr>
      <w:r>
        <w:t>5) emisja akcji serii G i H nastąpi z pozbawieniem dotychczasowych akcjonariuszy prawa poboru.</w:t>
      </w:r>
    </w:p>
    <w:p w:rsidR="007310BB" w:rsidRDefault="007310BB" w:rsidP="007310BB">
      <w:pPr>
        <w:jc w:val="both"/>
      </w:pPr>
    </w:p>
    <w:p w:rsidR="007310BB" w:rsidRDefault="007310BB" w:rsidP="007310BB">
      <w:pPr>
        <w:jc w:val="both"/>
      </w:pPr>
      <w:r>
        <w:t xml:space="preserve">Jednocześnie Spółka informuje, iż na podstawie uchwał zarządu, skierowała ofertę objęcia akcji nowej emisji serii H do firmy HURTAP SA z siedzibą w Łęczycy – kontrahenta Spółki, oraz akcji nowej emisji serii G do członków zarządu Spółki: Pana Andrzeja Stachnika – prezesa zarządu Spółki oraz Pana Dariusza </w:t>
      </w:r>
      <w:proofErr w:type="spellStart"/>
      <w:r>
        <w:t>Kucowicz</w:t>
      </w:r>
      <w:proofErr w:type="spellEnd"/>
      <w:r>
        <w:t xml:space="preserve"> – członka zarządu ds. rozwoju Spółki. </w:t>
      </w:r>
    </w:p>
    <w:p w:rsidR="007310BB" w:rsidRDefault="007310BB" w:rsidP="007310BB">
      <w:pPr>
        <w:jc w:val="both"/>
      </w:pPr>
    </w:p>
    <w:p w:rsidR="007310BB" w:rsidRDefault="007310BB" w:rsidP="007310BB">
      <w:pPr>
        <w:jc w:val="both"/>
      </w:pPr>
      <w:r>
        <w:lastRenderedPageBreak/>
        <w:t xml:space="preserve">Spółka informuje również, iż 27 marca 2017 roku, Rada Nadzorcza przyjęła uchwałę nr 3/2017 w sprawie wyrażenia zgody na warunki podwyższenia kapitału zakładowego Spółki w ramach kapitału docelowego określone w uchwale zarządu opisanej powyżej oraz wyraziła zgodę na zawarcie umów objęcia akcji: </w:t>
      </w:r>
    </w:p>
    <w:p w:rsidR="007310BB" w:rsidRDefault="007310BB" w:rsidP="007310BB">
      <w:pPr>
        <w:jc w:val="both"/>
      </w:pPr>
      <w:r>
        <w:t>1) w przypadku Andrzeja Stachnika w liczbie 100 000 (słownie: sto tysięcy) akcji,</w:t>
      </w:r>
    </w:p>
    <w:p w:rsidR="007310BB" w:rsidRDefault="007310BB" w:rsidP="007310BB">
      <w:pPr>
        <w:jc w:val="both"/>
      </w:pPr>
      <w:r>
        <w:t xml:space="preserve">2) w przypadku Dariusza </w:t>
      </w:r>
      <w:proofErr w:type="spellStart"/>
      <w:r>
        <w:t>Kucowicza</w:t>
      </w:r>
      <w:proofErr w:type="spellEnd"/>
      <w:r>
        <w:t xml:space="preserve"> w liczbie 750 000 (słownie: siedmiuset pięćdziesięciu tysięcy) akcji</w:t>
      </w:r>
    </w:p>
    <w:p w:rsidR="007310BB" w:rsidRDefault="007310BB" w:rsidP="007310BB">
      <w:pPr>
        <w:jc w:val="both"/>
      </w:pPr>
      <w:r>
        <w:t>za określoną powyżej cenę emisyjną.</w:t>
      </w:r>
    </w:p>
    <w:p w:rsidR="007310BB" w:rsidRDefault="007310BB" w:rsidP="007310BB">
      <w:pPr>
        <w:jc w:val="both"/>
      </w:pPr>
    </w:p>
    <w:p w:rsidR="007310BB" w:rsidRDefault="007310BB" w:rsidP="007310BB">
      <w:pPr>
        <w:jc w:val="both"/>
      </w:pPr>
    </w:p>
    <w:p w:rsidR="007310BB" w:rsidRDefault="007310BB" w:rsidP="007310BB">
      <w:pPr>
        <w:jc w:val="both"/>
      </w:pPr>
      <w:r>
        <w:t>Podstawa prawna - art. 17 ust. 1 Rozporządzenia Parlamentu Europejskiego i Rady (UE) nr 596/2014 (MAR).</w:t>
      </w:r>
    </w:p>
    <w:p w:rsidR="007310BB" w:rsidRDefault="007310BB" w:rsidP="007310BB">
      <w:pPr>
        <w:jc w:val="both"/>
      </w:pPr>
      <w:r>
        <w:tab/>
      </w:r>
    </w:p>
    <w:p w:rsidR="007310BB" w:rsidRDefault="007310BB" w:rsidP="007310BB">
      <w:pPr>
        <w:jc w:val="both"/>
      </w:pPr>
    </w:p>
    <w:p w:rsidR="007310BB" w:rsidRDefault="007310BB" w:rsidP="007310BB">
      <w:pPr>
        <w:jc w:val="both"/>
      </w:pPr>
      <w:r>
        <w:t>2017-03-27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7310BB" w:rsidRDefault="007310BB" w:rsidP="007310BB">
      <w:pPr>
        <w:jc w:val="both"/>
      </w:pPr>
      <w:r>
        <w:t>2017-03-27</w:t>
      </w:r>
      <w:r>
        <w:tab/>
        <w:t>Adam Siwek</w:t>
      </w:r>
      <w:r>
        <w:tab/>
        <w:t>Członek Zarządu</w:t>
      </w:r>
    </w:p>
    <w:sectPr w:rsidR="009A76AB" w:rsidRPr="00731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B5638"/>
    <w:rsid w:val="006B6108"/>
    <w:rsid w:val="006B7B46"/>
    <w:rsid w:val="006C27AC"/>
    <w:rsid w:val="006D7B56"/>
    <w:rsid w:val="007275C0"/>
    <w:rsid w:val="007310BB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A264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3</cp:revision>
  <dcterms:created xsi:type="dcterms:W3CDTF">2018-03-21T20:17:00Z</dcterms:created>
  <dcterms:modified xsi:type="dcterms:W3CDTF">2018-03-21T20:17:00Z</dcterms:modified>
</cp:coreProperties>
</file>