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96A" w:rsidRDefault="00F3796A" w:rsidP="00F3796A">
      <w:pPr>
        <w:jc w:val="both"/>
      </w:pPr>
      <w:bookmarkStart w:id="0" w:name="_GoBack"/>
      <w:bookmarkEnd w:id="0"/>
      <w:r>
        <w:t>Raport bieżący nr</w:t>
      </w:r>
      <w:r>
        <w:tab/>
        <w:t>13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F3796A" w:rsidRDefault="00F3796A" w:rsidP="00F3796A">
      <w:pPr>
        <w:jc w:val="both"/>
      </w:pPr>
      <w:r>
        <w:t>Data sporządzenia:</w:t>
      </w:r>
      <w:r>
        <w:tab/>
        <w:t>2017-03-28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3796A" w:rsidRDefault="00F3796A" w:rsidP="00F3796A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3796A" w:rsidRDefault="00F3796A" w:rsidP="00F3796A">
      <w:pPr>
        <w:jc w:val="both"/>
      </w:pPr>
      <w:r>
        <w:t>Uchwała w sprawie podwyższenia kapitału zakładowego Spółki w ramach kapitału docelowego</w:t>
      </w:r>
      <w:r>
        <w:tab/>
      </w:r>
    </w:p>
    <w:p w:rsidR="00F3796A" w:rsidRDefault="00F3796A" w:rsidP="00F3796A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3796A" w:rsidRDefault="00F3796A" w:rsidP="00F3796A">
      <w:pPr>
        <w:jc w:val="both"/>
      </w:pPr>
      <w:r>
        <w:t>Art. 17 ust. 1 MAR - informacje poufne.</w:t>
      </w:r>
      <w:r>
        <w:tab/>
      </w:r>
    </w:p>
    <w:p w:rsidR="00F3796A" w:rsidRDefault="00F3796A" w:rsidP="00F3796A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3796A" w:rsidRDefault="00F3796A" w:rsidP="00F3796A">
      <w:pPr>
        <w:jc w:val="both"/>
      </w:pPr>
      <w:r>
        <w:t>Zarząd „BIOMED-LUBLIN” Wytwórnia Surowic i Szczepionek S.A. („Spółka”, „Emitent”, „BIOMED-LUBLIN”) informuje, iż w dniu 28 marca 2017 podjął uchwałę nr 15/2017 w sprawie podwyższenia kapitału zakładowego Spółki w ramach kapitału docelowego z wyłączeniem prawa poboru oraz w sprawie zmiany Statutu Spółki („Uchwała”).</w:t>
      </w:r>
    </w:p>
    <w:p w:rsidR="00F3796A" w:rsidRDefault="00F3796A" w:rsidP="00F3796A">
      <w:pPr>
        <w:jc w:val="both"/>
      </w:pPr>
    </w:p>
    <w:p w:rsidR="00F3796A" w:rsidRDefault="00F3796A" w:rsidP="00F3796A">
      <w:pPr>
        <w:jc w:val="both"/>
      </w:pPr>
      <w:r>
        <w:t>Uchwała przewiduje podwyższenie kapitału zakładowego spółki o kwotę o kwotę 334 540 zł tj. z kwoty 4 426 041 zł do kwoty 4 760 581 zł w drodze emisji nieuprzywilejowanych akcji na okaziciela serii G w liczbie 850 000 o wartości nominalnej 0,10 zł każda akcja oraz serii H w liczbie 2 495 400 o wartości nominalnej 0,10 zł każda akcja.</w:t>
      </w:r>
    </w:p>
    <w:p w:rsidR="00F3796A" w:rsidRDefault="00F3796A" w:rsidP="00F3796A">
      <w:pPr>
        <w:jc w:val="both"/>
      </w:pPr>
    </w:p>
    <w:p w:rsidR="00F3796A" w:rsidRDefault="00F3796A" w:rsidP="00F3796A">
      <w:pPr>
        <w:jc w:val="both"/>
      </w:pPr>
      <w:r>
        <w:t>Cenę emisyjną nowych akcji serii G i akcji serii H ustala się na kwotę 1,03 zł (słownie: jeden złoty i trzy grosze) za jedną akcję serii G i H, płatną w całości przed złożeniem wniosku o dokonanie wpisu podwyższenia kapitału zakładowego Spółki, dokonanego z mocy podjętej Uchwały.</w:t>
      </w:r>
    </w:p>
    <w:p w:rsidR="00F3796A" w:rsidRDefault="00F3796A" w:rsidP="00F3796A">
      <w:pPr>
        <w:jc w:val="both"/>
      </w:pPr>
    </w:p>
    <w:p w:rsidR="00F3796A" w:rsidRDefault="00F3796A" w:rsidP="00F3796A">
      <w:pPr>
        <w:jc w:val="both"/>
      </w:pPr>
      <w:r>
        <w:t xml:space="preserve">Emisja akcji serii G i H dokonana zostanie w trybie subskrypcji prywatnej, w ten sposób, że Spółka złoży nie więcej niż trzem osobom fizycznym lub prawnym oferty objęcia nowo emitowanych nieuprzywilejowanych akcji na okaziciela serii G i H w zamian za wkład pieniężny za cenę emisyjną wynoszącą 1,03 zł (słownie: jeden złoty i trzy grosze) za jedną akcję serii G i H. </w:t>
      </w:r>
    </w:p>
    <w:p w:rsidR="00F3796A" w:rsidRDefault="00F3796A" w:rsidP="00F3796A">
      <w:pPr>
        <w:jc w:val="both"/>
      </w:pPr>
    </w:p>
    <w:p w:rsidR="00F3796A" w:rsidRDefault="00F3796A" w:rsidP="00F3796A">
      <w:pPr>
        <w:jc w:val="both"/>
      </w:pPr>
      <w:r>
        <w:t>Umowy objęcia akcji serii G i H winny zostać zawarte w terminie do dnia 31 maja 2017 r., zaś akcje nowej emisji będą uczestniczyć w dywidendzie począwszy od dnia 1 stycznia 2016 r.,</w:t>
      </w:r>
    </w:p>
    <w:p w:rsidR="00F3796A" w:rsidRDefault="00F3796A" w:rsidP="00F3796A">
      <w:pPr>
        <w:jc w:val="both"/>
      </w:pPr>
      <w:r>
        <w:t xml:space="preserve">Emisja akcji serii G i H nastąpi z pozbawieniem dotychczasowych akcjonariuszy prawa poboru. </w:t>
      </w:r>
    </w:p>
    <w:p w:rsidR="00F3796A" w:rsidRDefault="00F3796A" w:rsidP="00F3796A">
      <w:pPr>
        <w:jc w:val="both"/>
      </w:pPr>
    </w:p>
    <w:p w:rsidR="00F3796A" w:rsidRDefault="00F3796A" w:rsidP="00F3796A">
      <w:pPr>
        <w:jc w:val="both"/>
      </w:pPr>
      <w:r>
        <w:t xml:space="preserve">Wyłączenie prawa poboru dotychczasowych akcjonariuszy w związku z emisją akcji serii G i H jest uzasadnione koniecznością pozyskania przez Spółkę środków finansowych na przeprowadzenie procesów restrukturyzacji, które umożliwią dalszy rozwój i umocnienie pozycji rynkowej Spółki. Umożliwi to również osiągnięcie zmniejszenia poziomu zobowiązań i będzie podstawą realizacji założonej strategii Emitenta, która uwzględnia między innymi zwiększenie poziomu przychodów ze sprzedaży, co będzie miało wpływa na wielkość przychodów i na wyniki osiągane przez Spółkę w </w:t>
      </w:r>
      <w:r>
        <w:lastRenderedPageBreak/>
        <w:t>kolejnych okresach sprawozdawczych. Jednocześnie w wyniku emisji akcji podwyższeniu ulegnie poziom kapitałów własnych, co wpłynie korzystnie na strukturę bilansu Emitenta.</w:t>
      </w:r>
    </w:p>
    <w:p w:rsidR="00F3796A" w:rsidRDefault="00F3796A" w:rsidP="00F3796A">
      <w:pPr>
        <w:jc w:val="both"/>
      </w:pPr>
    </w:p>
    <w:p w:rsidR="00F3796A" w:rsidRDefault="00F3796A" w:rsidP="00F3796A">
      <w:pPr>
        <w:jc w:val="both"/>
      </w:pPr>
      <w:r>
        <w:t xml:space="preserve">Wyłączenie prawa poboru w opinii Zarządu leży w interesie Spółki ponieważ skala potrzeb kapitałowych na realizację zamierzeń inwestycyjnych i restrukturyzacyjnych wskazuje, iż niezbędne środki nie mogą być pozyskane od obecnych akcjonariuszy, ponieważ dotychczasowi główni akcjonariusze finansowi nie planują zwiększenia zaangażowania kapitałowego w Spółce, z uwagi na własną strategię inwestycyjną. </w:t>
      </w:r>
    </w:p>
    <w:p w:rsidR="00F3796A" w:rsidRDefault="00F3796A" w:rsidP="00F3796A">
      <w:pPr>
        <w:jc w:val="both"/>
      </w:pPr>
    </w:p>
    <w:p w:rsidR="00F3796A" w:rsidRDefault="00F3796A" w:rsidP="00F3796A">
      <w:pPr>
        <w:jc w:val="both"/>
      </w:pPr>
      <w:r>
        <w:t>Cena emisyjna akcji serii G i H została ustalona w oparciu o rynkowy kurs akcji to jest średni kurs zamknięcia ważonego wolumenem obrotu z notowań Akcji Emitenta dopuszczonych do obrotu na Giełdzie Papierów Wartościowych w Warszawie S.A. z okresu 90 dni kalendarzowych przed rozważaną emisją, tj. z okresu od dnia 27 grudnia 2016 r. do 26 marca 2017 r. włącznie. W ocenie Zarządu tak wyznaczony poziom ceny emisyjnej nie wpłynie negatywnie na notowane dotychczas akcje Spółki, a jednocześnie zagwarantuje objęcie akcji nowej emisji w krótkim czasie i dokapitalizowanie Spółki na wymaganym poziomie.</w:t>
      </w:r>
    </w:p>
    <w:p w:rsidR="00F3796A" w:rsidRDefault="00F3796A" w:rsidP="00F3796A">
      <w:pPr>
        <w:jc w:val="both"/>
      </w:pPr>
    </w:p>
    <w:p w:rsidR="00F3796A" w:rsidRDefault="00F3796A" w:rsidP="00F3796A">
      <w:pPr>
        <w:jc w:val="both"/>
      </w:pPr>
      <w:r>
        <w:t>Zarząd postanowił, iż akcje serii G i H oraz prawa do akcji serii G i H zostaną wprowadzone do obrotu na rynku regulowanym prowadzonym przez Giełdę Papierów Wartościowych w Warszawie S.A. Akcje serii G i H oraz prawa do akcji serii G i H będą miały formę zdematerializowaną. Zarząd Spółki, stosownie do upoważnienia statutowego jest upoważniony w szczególności do zawarcia umów z Krajowym Depozytem Papierów Wartościowych S.A. dotyczących rejestracji w depozycie papierów wartościowych akcji serii G i H oraz praw do akcji serii G i H w celu ich dematerializacji.</w:t>
      </w:r>
    </w:p>
    <w:p w:rsidR="00F3796A" w:rsidRDefault="00F3796A" w:rsidP="00F3796A">
      <w:pPr>
        <w:jc w:val="both"/>
      </w:pPr>
    </w:p>
    <w:p w:rsidR="00F3796A" w:rsidRDefault="00F3796A" w:rsidP="00F3796A">
      <w:pPr>
        <w:jc w:val="both"/>
      </w:pPr>
      <w:r>
        <w:t>Podstawa prawna - art. 17 ust. 1 Rozporządzenia Parlamentu Europejskiego i Rady (UE) nr 596/2014 (MAR).</w:t>
      </w:r>
    </w:p>
    <w:p w:rsidR="00F3796A" w:rsidRDefault="00F3796A" w:rsidP="00F3796A">
      <w:pPr>
        <w:jc w:val="both"/>
        <w:rPr>
          <w:lang w:val="en-US"/>
        </w:rPr>
      </w:pPr>
    </w:p>
    <w:p w:rsidR="00F3796A" w:rsidRDefault="00F3796A" w:rsidP="00F3796A">
      <w:pPr>
        <w:jc w:val="both"/>
      </w:pPr>
      <w:r>
        <w:t>2017-03-28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F3796A" w:rsidRDefault="00F3796A" w:rsidP="00F3796A">
      <w:pPr>
        <w:jc w:val="both"/>
      </w:pPr>
      <w:r>
        <w:t>2017-03-28</w:t>
      </w:r>
      <w:r>
        <w:tab/>
        <w:t>Adam Siwek</w:t>
      </w:r>
      <w:r>
        <w:tab/>
      </w:r>
      <w:r>
        <w:t>Członek</w:t>
      </w:r>
      <w:r>
        <w:t xml:space="preserve"> Zarządu</w:t>
      </w:r>
    </w:p>
    <w:sectPr w:rsidR="009A76AB" w:rsidRPr="00F37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B6108"/>
    <w:rsid w:val="006B7B46"/>
    <w:rsid w:val="006C27AC"/>
    <w:rsid w:val="006D7B56"/>
    <w:rsid w:val="007275C0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619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2018-03-21T20:15:00Z</dcterms:created>
  <dcterms:modified xsi:type="dcterms:W3CDTF">2018-03-21T20:15:00Z</dcterms:modified>
</cp:coreProperties>
</file>