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782" w:rsidRDefault="005F1782" w:rsidP="005F1782">
      <w:pPr>
        <w:jc w:val="both"/>
      </w:pPr>
      <w:bookmarkStart w:id="0" w:name="_GoBack"/>
      <w:bookmarkEnd w:id="0"/>
      <w:r>
        <w:t>Raport bieżący nr</w:t>
      </w:r>
      <w:r>
        <w:tab/>
        <w:t>30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5F1782" w:rsidRDefault="005F1782" w:rsidP="005F1782">
      <w:pPr>
        <w:jc w:val="both"/>
      </w:pPr>
      <w:r>
        <w:t>Data sporządzenia:</w:t>
      </w:r>
      <w:r>
        <w:tab/>
        <w:t>2017-06-09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1782" w:rsidRDefault="005F1782" w:rsidP="005F178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1782" w:rsidRDefault="005F1782" w:rsidP="005F1782">
      <w:pPr>
        <w:jc w:val="both"/>
      </w:pPr>
      <w:r>
        <w:t>Zawarcie umów objęcia akcji</w:t>
      </w:r>
      <w:r>
        <w:tab/>
      </w:r>
    </w:p>
    <w:p w:rsidR="005F1782" w:rsidRDefault="005F1782" w:rsidP="005F178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1782" w:rsidRDefault="005F1782" w:rsidP="005F1782">
      <w:pPr>
        <w:jc w:val="both"/>
      </w:pPr>
      <w:r>
        <w:t>Art. 17 ust. 1 MAR - informacje poufne.</w:t>
      </w:r>
      <w:r>
        <w:tab/>
      </w:r>
    </w:p>
    <w:p w:rsidR="005F1782" w:rsidRDefault="005F1782" w:rsidP="005F178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F1782" w:rsidRDefault="005F1782" w:rsidP="005F1782">
      <w:pPr>
        <w:jc w:val="both"/>
      </w:pPr>
      <w:r>
        <w:t xml:space="preserve">Zarząd „BIOMED-LUBLIN” Wytwórnia Surowic i Szczepionek S.A. („Spółka”, „Emitent”, „BIOMED-LUBLIN”) informuje, iż w wykonaniu przedwstępnych umów objęcia akcji z dnia 29 marca 2017 roku (o zawarciu tych umów Emitent informował w raporcie bieżącym numer 14/2017 z 29 marca 2017 r.) Spółka zawarła umowy objęcia akcji z: </w:t>
      </w:r>
    </w:p>
    <w:p w:rsidR="005F1782" w:rsidRDefault="005F1782" w:rsidP="005F1782">
      <w:pPr>
        <w:jc w:val="both"/>
      </w:pPr>
    </w:p>
    <w:p w:rsidR="005F1782" w:rsidRDefault="005F1782" w:rsidP="005F1782">
      <w:pPr>
        <w:jc w:val="both"/>
      </w:pPr>
      <w:r>
        <w:t>a)</w:t>
      </w:r>
      <w:r>
        <w:tab/>
        <w:t xml:space="preserve">Panem Andrzejem Stachnikiem pełniącym funkcję Prezesa Zarządu Spółki na mocy której Pan Andrzej Stachnik objął akcje na okaziciela serii G w liczbie 100 000 (słownie: sto tysięcy) o wartości nominalnej 0,10 zł (dziesięć groszy) za jedną akcję (Akcje </w:t>
      </w:r>
      <w:proofErr w:type="spellStart"/>
      <w:r>
        <w:t>Biomed</w:t>
      </w:r>
      <w:proofErr w:type="spellEnd"/>
      <w:r>
        <w:t xml:space="preserve">) w kapitale docelowym </w:t>
      </w:r>
      <w:proofErr w:type="spellStart"/>
      <w:r>
        <w:t>Biomed</w:t>
      </w:r>
      <w:proofErr w:type="spellEnd"/>
      <w:r>
        <w:t xml:space="preserve"> po cenie emisyjnej równej 1,03 zł za jedną Akcję </w:t>
      </w:r>
      <w:proofErr w:type="spellStart"/>
      <w:r>
        <w:t>Biomed</w:t>
      </w:r>
      <w:proofErr w:type="spellEnd"/>
      <w:r>
        <w:t xml:space="preserve"> – to jest za cenę stanowiącą średni kurs zamknięcia ważonego wolumenem obrotu z notowań Akcji </w:t>
      </w:r>
      <w:proofErr w:type="spellStart"/>
      <w:r>
        <w:t>Biomed</w:t>
      </w:r>
      <w:proofErr w:type="spellEnd"/>
      <w:r>
        <w:t xml:space="preserve"> dopuszczonych do obrotu na Giełdzie Papierów Wartościowych w Warszawie S.A. z okresu 90 dni kalendarzowych przed rozważaną emisją, tj. z okresu od dnia 27 grudnia 2016 r. do 26 marca 2017 r. włącznie, w zamian za wkład pieniężny równy iloczynowi wskazanej wyżej liczby akcji i ceny emisyjnej to jest za kwotę 103 000 zł.</w:t>
      </w:r>
    </w:p>
    <w:p w:rsidR="005F1782" w:rsidRDefault="005F1782" w:rsidP="005F1782">
      <w:pPr>
        <w:jc w:val="both"/>
      </w:pPr>
    </w:p>
    <w:p w:rsidR="005F1782" w:rsidRDefault="005F1782" w:rsidP="005F1782">
      <w:pPr>
        <w:jc w:val="both"/>
      </w:pPr>
      <w:r>
        <w:t>b)</w:t>
      </w:r>
      <w:r>
        <w:tab/>
        <w:t xml:space="preserve">Panem Dariuszem </w:t>
      </w:r>
      <w:proofErr w:type="spellStart"/>
      <w:r>
        <w:t>Kucowiczem</w:t>
      </w:r>
      <w:proofErr w:type="spellEnd"/>
      <w:r>
        <w:t xml:space="preserve"> pełniącym funkcję Członka Zarządu Spółki na mocy której Pan Dariusz </w:t>
      </w:r>
      <w:proofErr w:type="spellStart"/>
      <w:r>
        <w:t>Kucowicz</w:t>
      </w:r>
      <w:proofErr w:type="spellEnd"/>
      <w:r>
        <w:t xml:space="preserve"> objął akcje na okaziciela serii G w liczbie 750 000 (słownie: siedemset pięćdziesiąt tysięcy) o wartości nominalnej 0,10 zł (dziesięć groszy) za jedną akcję (Akcje </w:t>
      </w:r>
      <w:proofErr w:type="spellStart"/>
      <w:r>
        <w:t>Biomed</w:t>
      </w:r>
      <w:proofErr w:type="spellEnd"/>
      <w:r>
        <w:t xml:space="preserve">) w kapitale docelowym </w:t>
      </w:r>
      <w:proofErr w:type="spellStart"/>
      <w:r>
        <w:t>Biomed</w:t>
      </w:r>
      <w:proofErr w:type="spellEnd"/>
      <w:r>
        <w:t xml:space="preserve"> po cenie emisyjnej równej 1,03 zł za jedną Akcję </w:t>
      </w:r>
      <w:proofErr w:type="spellStart"/>
      <w:r>
        <w:t>Biomed</w:t>
      </w:r>
      <w:proofErr w:type="spellEnd"/>
      <w:r>
        <w:t xml:space="preserve"> – to jest za cenę stanowiącą średni kurs zamknięcia ważonego wolumenem obrotu z notowań Akcji </w:t>
      </w:r>
      <w:proofErr w:type="spellStart"/>
      <w:r>
        <w:t>Biomed</w:t>
      </w:r>
      <w:proofErr w:type="spellEnd"/>
      <w:r>
        <w:t xml:space="preserve"> dopuszczonych do obrotu na Giełdzie Papierów Wartościowych w Warszawie S.A. z okresu 90 dni kalendarzowych przed rozważaną emisją, tj. z okresu od dnia 27 grudnia 2016 r. do 26 marca 2017 r. włącznie, w zamian za wkład pieniężny równy iloczynowi wskazanej wyżej liczby akcji i ceny emisyjnej to jest za kwotę 772 500 zł.</w:t>
      </w:r>
    </w:p>
    <w:p w:rsidR="005F1782" w:rsidRDefault="005F1782" w:rsidP="005F1782">
      <w:pPr>
        <w:jc w:val="both"/>
      </w:pPr>
    </w:p>
    <w:p w:rsidR="005F1782" w:rsidRDefault="005F1782" w:rsidP="005F1782">
      <w:pPr>
        <w:jc w:val="both"/>
      </w:pPr>
      <w:r>
        <w:t>Dokapitalizowanie spółki, służące realizacji programu restrukturyzacji, zostało przewidziane w Planie Restrukturyzacji, który był elementem układu z wierzycielami, zatwierdzonym przez Sąd Rejonowy Lublin-Wschód w Lublinie.</w:t>
      </w:r>
    </w:p>
    <w:p w:rsidR="005F1782" w:rsidRDefault="005F1782" w:rsidP="005F1782">
      <w:pPr>
        <w:jc w:val="both"/>
        <w:rPr>
          <w:lang w:val="en-US"/>
        </w:rPr>
      </w:pPr>
    </w:p>
    <w:p w:rsidR="005F1782" w:rsidRDefault="005F1782" w:rsidP="005F1782">
      <w:pPr>
        <w:jc w:val="both"/>
      </w:pPr>
      <w:r>
        <w:t>2017-06-09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5F1782" w:rsidRDefault="005F1782" w:rsidP="005F1782">
      <w:pPr>
        <w:jc w:val="both"/>
      </w:pPr>
      <w:r>
        <w:t>2017-06-09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5F17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9165E"/>
    <w:rsid w:val="00AA3FD0"/>
    <w:rsid w:val="00AB7C17"/>
    <w:rsid w:val="00AE778D"/>
    <w:rsid w:val="00B203D8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2018-03-21T19:43:00Z</dcterms:created>
  <dcterms:modified xsi:type="dcterms:W3CDTF">2018-03-21T19:43:00Z</dcterms:modified>
</cp:coreProperties>
</file>