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65E" w:rsidRDefault="00A9165E" w:rsidP="00A9165E">
      <w:pPr>
        <w:jc w:val="both"/>
      </w:pPr>
      <w:bookmarkStart w:id="0" w:name="_GoBack"/>
      <w:bookmarkEnd w:id="0"/>
      <w:r>
        <w:t>Raport bieżący nr</w:t>
      </w:r>
      <w:r>
        <w:tab/>
        <w:t>32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A9165E" w:rsidRDefault="00A9165E" w:rsidP="00A9165E">
      <w:pPr>
        <w:jc w:val="both"/>
      </w:pPr>
      <w:r>
        <w:t>Data sporządzenia:</w:t>
      </w:r>
      <w:r>
        <w:tab/>
        <w:t>2017-06-21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165E" w:rsidRDefault="00A9165E" w:rsidP="00A9165E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165E" w:rsidRDefault="00A9165E" w:rsidP="00A9165E">
      <w:pPr>
        <w:jc w:val="both"/>
      </w:pPr>
      <w:r>
        <w:t>Zawarcie przez Emitenta aneksów do istotnych umów kredytowych</w:t>
      </w:r>
      <w:r>
        <w:tab/>
      </w:r>
    </w:p>
    <w:p w:rsidR="00A9165E" w:rsidRDefault="00A9165E" w:rsidP="00A9165E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165E" w:rsidRDefault="00A9165E" w:rsidP="00A9165E">
      <w:pPr>
        <w:jc w:val="both"/>
      </w:pPr>
      <w:r>
        <w:t>Art. 17 ust. 1 MAR - informacje poufne.</w:t>
      </w:r>
      <w:r>
        <w:tab/>
      </w:r>
    </w:p>
    <w:p w:rsidR="00A9165E" w:rsidRDefault="00A9165E" w:rsidP="00A9165E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9165E" w:rsidRDefault="00A9165E" w:rsidP="00A9165E">
      <w:pPr>
        <w:jc w:val="both"/>
      </w:pPr>
      <w:r>
        <w:t>Zarząd BIOMED-LUBLIN Wytwórnia Surowic i Szczepionek SA ("Emitent", ,,Spółka") informuje, że w dniu 21 czerwca 2017 r. zostały podpisane aneksy do 2 umów z Bankiem Millennium S.A. z siedzibą w Warszawie przy ul. Stanisława Żaryna 2A (dalej: „Bank”).</w:t>
      </w:r>
    </w:p>
    <w:p w:rsidR="00A9165E" w:rsidRDefault="00A9165E" w:rsidP="00A9165E">
      <w:pPr>
        <w:jc w:val="both"/>
      </w:pPr>
    </w:p>
    <w:p w:rsidR="00A9165E" w:rsidRDefault="00A9165E" w:rsidP="00A9165E">
      <w:pPr>
        <w:jc w:val="both"/>
      </w:pPr>
      <w:r>
        <w:t>Zgodnie z aneksem do Umowy Kredytu w Rachunku Bieżącym z dnia 11 września 2014 r., okres kredytowania został wydłużony o 4 miesiące, tj. do dnia 22.10.2017 r. Pozostałe warunki Umowy o Kredyt w Rachunku Bieżącym pozostały bez zmian.</w:t>
      </w:r>
    </w:p>
    <w:p w:rsidR="00A9165E" w:rsidRDefault="00A9165E" w:rsidP="00A9165E">
      <w:pPr>
        <w:jc w:val="both"/>
      </w:pPr>
    </w:p>
    <w:p w:rsidR="00A9165E" w:rsidRDefault="00A9165E" w:rsidP="00A9165E">
      <w:pPr>
        <w:jc w:val="both"/>
      </w:pPr>
      <w:r>
        <w:t>Na podstawie aneksu do Porozumienia z dnia 8 kwietnia 2016 r. w sprawie warunków spłaty zobowiązania z tytułu wypłaconej akredytywy, rata przypadająca do spłaty w dniu 30 czerwca 2017 r. została zmniejszona z kwoty 4.082.133,80 zł do kwoty 500.000,00 zł oraz przesunięto termin spłaty pozostałej kwoty 3.582.133,80 zł do dnia 15.09.2017 r. Pozostałe warunki Porozumienia pozostały bez zmian.</w:t>
      </w:r>
    </w:p>
    <w:p w:rsidR="00A9165E" w:rsidRDefault="00A9165E" w:rsidP="00A9165E">
      <w:pPr>
        <w:jc w:val="both"/>
      </w:pPr>
    </w:p>
    <w:p w:rsidR="00A9165E" w:rsidRDefault="00A9165E" w:rsidP="00A9165E">
      <w:pPr>
        <w:jc w:val="both"/>
      </w:pPr>
      <w:r>
        <w:t xml:space="preserve">Ponadto, Bank podjął decyzję o wystawieniu promesy wydania zgody na obniżenie kwoty wpisu hipotecznego zabezpieczającego wierzytelności Banku do poziomu 13.000.000,00 zł pod warunkiem dokonania całkowitej spłaty kredytu obrotowego zgodnie z harmonogramem, tj. do dnia 31.08.2017 r. oraz dokonania całkowitej spłaty zobowiązań z tytułu akredytywy do dnia 15.09.2017 r. </w:t>
      </w:r>
    </w:p>
    <w:p w:rsidR="00A9165E" w:rsidRDefault="00A9165E" w:rsidP="00A9165E">
      <w:pPr>
        <w:jc w:val="both"/>
      </w:pPr>
    </w:p>
    <w:p w:rsidR="00A9165E" w:rsidRDefault="00A9165E" w:rsidP="00A9165E">
      <w:pPr>
        <w:jc w:val="both"/>
      </w:pPr>
      <w:r>
        <w:t>Podstawa prawna - art. 17 ust. 1 Rozporządzenia Parlamentu Europejskiego i Rady (UE) nr 596/2014 (MAR).</w:t>
      </w:r>
    </w:p>
    <w:p w:rsidR="00A9165E" w:rsidRDefault="00A9165E" w:rsidP="00A9165E">
      <w:pPr>
        <w:jc w:val="both"/>
        <w:rPr>
          <w:lang w:val="en-US"/>
        </w:rPr>
      </w:pPr>
    </w:p>
    <w:p w:rsidR="00A9165E" w:rsidRDefault="00A9165E" w:rsidP="00A9165E">
      <w:pPr>
        <w:jc w:val="both"/>
      </w:pPr>
      <w:r>
        <w:t>2017-06-21</w:t>
      </w:r>
      <w:r>
        <w:tab/>
        <w:t>Adam Siwek</w:t>
      </w:r>
      <w:r>
        <w:tab/>
        <w:t>Członek Zarządu</w:t>
      </w:r>
      <w:r>
        <w:tab/>
      </w:r>
      <w:r>
        <w:tab/>
      </w:r>
    </w:p>
    <w:p w:rsidR="009A76AB" w:rsidRPr="00A9165E" w:rsidRDefault="00A9165E" w:rsidP="00A9165E">
      <w:pPr>
        <w:jc w:val="both"/>
      </w:pPr>
      <w:r>
        <w:t>2017-06-21</w:t>
      </w:r>
      <w:r>
        <w:tab/>
        <w:t xml:space="preserve">Dariusz </w:t>
      </w:r>
      <w:proofErr w:type="spellStart"/>
      <w:r>
        <w:t>Kucowicz</w:t>
      </w:r>
      <w:proofErr w:type="spellEnd"/>
      <w:r>
        <w:tab/>
        <w:t>Członek Zarządu</w:t>
      </w:r>
    </w:p>
    <w:sectPr w:rsidR="009A76AB" w:rsidRPr="00A916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325EC3"/>
    <w:rsid w:val="00334CF3"/>
    <w:rsid w:val="00345DB4"/>
    <w:rsid w:val="003930E6"/>
    <w:rsid w:val="0043127D"/>
    <w:rsid w:val="00496133"/>
    <w:rsid w:val="005251C0"/>
    <w:rsid w:val="005516A2"/>
    <w:rsid w:val="00555D34"/>
    <w:rsid w:val="00556A05"/>
    <w:rsid w:val="005F7539"/>
    <w:rsid w:val="00603EF0"/>
    <w:rsid w:val="00665169"/>
    <w:rsid w:val="0067074E"/>
    <w:rsid w:val="00682523"/>
    <w:rsid w:val="006A4EBB"/>
    <w:rsid w:val="006C27AC"/>
    <w:rsid w:val="007275C0"/>
    <w:rsid w:val="007D55F3"/>
    <w:rsid w:val="008072B4"/>
    <w:rsid w:val="009137AB"/>
    <w:rsid w:val="00987588"/>
    <w:rsid w:val="009D0B98"/>
    <w:rsid w:val="009E1926"/>
    <w:rsid w:val="00A03C75"/>
    <w:rsid w:val="00A0563C"/>
    <w:rsid w:val="00A9165E"/>
    <w:rsid w:val="00AB7C17"/>
    <w:rsid w:val="00AE778D"/>
    <w:rsid w:val="00B203D8"/>
    <w:rsid w:val="00BC7344"/>
    <w:rsid w:val="00BE2A3B"/>
    <w:rsid w:val="00C159AB"/>
    <w:rsid w:val="00C80057"/>
    <w:rsid w:val="00CD2D0F"/>
    <w:rsid w:val="00CE1F9B"/>
    <w:rsid w:val="00D017D7"/>
    <w:rsid w:val="00D029F5"/>
    <w:rsid w:val="00D21383"/>
    <w:rsid w:val="00D356C9"/>
    <w:rsid w:val="00D71E6D"/>
    <w:rsid w:val="00D72156"/>
    <w:rsid w:val="00D97A89"/>
    <w:rsid w:val="00E8218B"/>
    <w:rsid w:val="00EC6F93"/>
    <w:rsid w:val="00F151EB"/>
    <w:rsid w:val="00F466E6"/>
    <w:rsid w:val="00F50F22"/>
    <w:rsid w:val="00FD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2018-03-21T19:41:00Z</dcterms:created>
  <dcterms:modified xsi:type="dcterms:W3CDTF">2018-03-21T19:41:00Z</dcterms:modified>
</cp:coreProperties>
</file>