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6C9" w:rsidRDefault="00D356C9" w:rsidP="00D356C9">
      <w:r>
        <w:t>Raport bieżący nr</w:t>
      </w:r>
      <w:r>
        <w:tab/>
        <w:t>36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356C9" w:rsidRDefault="00D356C9" w:rsidP="00D356C9">
      <w:r>
        <w:t>Data sporządzenia:</w:t>
      </w:r>
      <w:r>
        <w:tab/>
        <w:t>2017-06-29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56C9" w:rsidRDefault="00D356C9" w:rsidP="00D356C9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56C9" w:rsidRDefault="00D356C9" w:rsidP="00D356C9">
      <w:r>
        <w:t>Treść uchwał podjętych przez Zwyczajne Walne Zgromadzenie Akcjonariuszy Emitenta</w:t>
      </w:r>
      <w:r>
        <w:tab/>
      </w:r>
    </w:p>
    <w:p w:rsidR="00D356C9" w:rsidRDefault="00D356C9" w:rsidP="00D356C9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56C9" w:rsidRDefault="00D356C9" w:rsidP="00D356C9">
      <w:r>
        <w:t>Art. 56 ust. 1 pkt 2 Ustawy o ofercie - informacje bieżące i okresowe</w:t>
      </w:r>
    </w:p>
    <w:p w:rsidR="00D356C9" w:rsidRDefault="00D356C9" w:rsidP="00D356C9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56C9" w:rsidRDefault="00D356C9" w:rsidP="00D356C9">
      <w:r>
        <w:t>Zarząd Spółki "BIOMED-LUBLIN" Wytwórnia Surowic i Szczepionek S.A. ("Spółka") przekazuje w załączeniu do niniejszego raportu bieżącego treść uchwał podjętych przez Zwyczajne Walne Zgromadzenie Spółki w dniu 28 czerwca 2017 r. („ZWZ”).</w:t>
      </w:r>
    </w:p>
    <w:p w:rsidR="00D356C9" w:rsidRDefault="00D356C9" w:rsidP="00D356C9"/>
    <w:p w:rsidR="00D356C9" w:rsidRDefault="00D356C9" w:rsidP="00D356C9">
      <w:r>
        <w:t>Jednocześnie Zarząd Spółki informuje, iż w świetle podjęcia przez ZWZ Spółki uchwały w sprawie ustalenia liczby członków Rady Nadzorczej na dotychczasowym poziomie, Przewodniczący ZWZ oświadczył, iż procedowanie propozycji uchwał nr 26/2017 i 27/2017 w przedmiocie powołania nowych członków Rady Nadzorczej, jest bezprzedmiotowe, a tym samym ZWZ odstąpiło od rozpatrywania tychże uchwał.</w:t>
      </w:r>
    </w:p>
    <w:p w:rsidR="00D356C9" w:rsidRDefault="00D356C9" w:rsidP="00D356C9">
      <w:r>
        <w:t xml:space="preserve">Podczas obrad ZWZ w odniesieniu do żadnej z uchwał nie zgłoszono sprzeciwu do protokołu. </w:t>
      </w:r>
    </w:p>
    <w:p w:rsidR="00D356C9" w:rsidRDefault="00D356C9" w:rsidP="00D356C9"/>
    <w:p w:rsidR="00D356C9" w:rsidRDefault="00D356C9" w:rsidP="00D356C9">
      <w:r>
        <w:t>Podstawa prawna: § 38 ust. 1 pkt. 7 i 8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 U. 2014, poz. 133).</w:t>
      </w:r>
    </w:p>
    <w:p w:rsidR="00D356C9" w:rsidRDefault="00D356C9" w:rsidP="00D356C9"/>
    <w:p w:rsidR="00D356C9" w:rsidRDefault="00D356C9" w:rsidP="00D356C9">
      <w:bookmarkStart w:id="0" w:name="_GoBack"/>
      <w:bookmarkEnd w:id="0"/>
      <w:r>
        <w:t>2017-06-29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  <w:r>
        <w:tab/>
      </w:r>
      <w:r>
        <w:tab/>
      </w:r>
    </w:p>
    <w:p w:rsidR="009A76AB" w:rsidRPr="00D356C9" w:rsidRDefault="00D356C9" w:rsidP="00D356C9">
      <w:r>
        <w:t>2017-06-29</w:t>
      </w:r>
      <w:r>
        <w:tab/>
        <w:t>Artur Bielawski</w:t>
      </w:r>
      <w:r>
        <w:tab/>
        <w:t>Prokurent</w:t>
      </w:r>
    </w:p>
    <w:sectPr w:rsidR="009A76AB" w:rsidRPr="00D35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B7C17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2018-03-21T19:36:00Z</dcterms:created>
  <dcterms:modified xsi:type="dcterms:W3CDTF">2018-03-21T19:36:00Z</dcterms:modified>
</cp:coreProperties>
</file>