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251C0" w:rsidRDefault="005251C0" w:rsidP="005251C0">
      <w:pPr>
        <w:jc w:val="both"/>
      </w:pPr>
      <w:bookmarkStart w:id="0" w:name="_GoBack"/>
      <w:bookmarkEnd w:id="0"/>
      <w:r>
        <w:t>Raport bieżący nr</w:t>
      </w:r>
      <w:r>
        <w:tab/>
        <w:t>40</w:t>
      </w:r>
      <w:r>
        <w:tab/>
        <w:t>/</w:t>
      </w:r>
      <w:r>
        <w:tab/>
        <w:t>2017</w:t>
      </w:r>
      <w:r>
        <w:tab/>
      </w:r>
      <w:r>
        <w:tab/>
      </w:r>
      <w:r>
        <w:tab/>
      </w:r>
    </w:p>
    <w:p w:rsidR="005251C0" w:rsidRDefault="005251C0" w:rsidP="005251C0">
      <w:pPr>
        <w:jc w:val="both"/>
      </w:pPr>
      <w:r>
        <w:t>Data sporządzenia:</w:t>
      </w:r>
      <w:r>
        <w:tab/>
        <w:t>2017-07-17</w:t>
      </w:r>
      <w:r>
        <w:tab/>
      </w:r>
      <w:r>
        <w:tab/>
      </w:r>
      <w:r>
        <w:tab/>
      </w:r>
      <w:r>
        <w:tab/>
      </w:r>
      <w:r>
        <w:tab/>
      </w:r>
      <w:r>
        <w:tab/>
      </w:r>
      <w:r>
        <w:tab/>
      </w:r>
      <w:r>
        <w:tab/>
      </w:r>
      <w:r>
        <w:tab/>
      </w:r>
    </w:p>
    <w:p w:rsidR="005251C0" w:rsidRDefault="005251C0" w:rsidP="005251C0">
      <w:pPr>
        <w:jc w:val="both"/>
      </w:pPr>
      <w:r>
        <w:t>Temat</w:t>
      </w:r>
      <w:r>
        <w:tab/>
      </w:r>
      <w:r>
        <w:tab/>
      </w:r>
      <w:r>
        <w:tab/>
      </w:r>
      <w:r>
        <w:tab/>
      </w:r>
      <w:r>
        <w:tab/>
      </w:r>
      <w:r>
        <w:tab/>
      </w:r>
      <w:r>
        <w:tab/>
      </w:r>
      <w:r>
        <w:tab/>
      </w:r>
      <w:r>
        <w:tab/>
      </w:r>
      <w:r>
        <w:tab/>
      </w:r>
    </w:p>
    <w:p w:rsidR="005251C0" w:rsidRDefault="005251C0" w:rsidP="005251C0">
      <w:pPr>
        <w:jc w:val="both"/>
      </w:pPr>
      <w:r>
        <w:t xml:space="preserve">Podjęcie Uchwały Rady Nadzorczej Emitenta w sprawie zatwierdzenia umowy inwestycyjnej oraz zawarcie umowy inwestycyjnej pomiędzy „BIOMED-LUBLIN” Wytwórnia Surowic i Szczepionek SA a Panem Marcinem </w:t>
      </w:r>
      <w:proofErr w:type="spellStart"/>
      <w:r>
        <w:t>Pirógiem</w:t>
      </w:r>
      <w:proofErr w:type="spellEnd"/>
      <w:r>
        <w:tab/>
      </w:r>
    </w:p>
    <w:p w:rsidR="005251C0" w:rsidRDefault="005251C0" w:rsidP="005251C0">
      <w:pPr>
        <w:jc w:val="both"/>
      </w:pPr>
      <w:r>
        <w:t>Podstawa prawna</w:t>
      </w:r>
      <w:r>
        <w:tab/>
      </w:r>
      <w:r>
        <w:tab/>
      </w:r>
      <w:r>
        <w:tab/>
      </w:r>
      <w:r>
        <w:tab/>
      </w:r>
      <w:r>
        <w:tab/>
      </w:r>
      <w:r>
        <w:tab/>
      </w:r>
      <w:r>
        <w:tab/>
      </w:r>
      <w:r>
        <w:tab/>
      </w:r>
    </w:p>
    <w:p w:rsidR="005251C0" w:rsidRDefault="005251C0" w:rsidP="005251C0">
      <w:pPr>
        <w:jc w:val="both"/>
      </w:pPr>
      <w:r>
        <w:t>Art. 17 ust. 1 MAR - informacje poufne.</w:t>
      </w:r>
      <w:r>
        <w:tab/>
      </w:r>
    </w:p>
    <w:p w:rsidR="005251C0" w:rsidRDefault="005251C0" w:rsidP="005251C0">
      <w:pPr>
        <w:jc w:val="both"/>
      </w:pPr>
      <w:r>
        <w:t>Treść raportu:</w:t>
      </w:r>
      <w:r>
        <w:tab/>
      </w:r>
      <w:r>
        <w:tab/>
      </w:r>
      <w:r>
        <w:tab/>
      </w:r>
      <w:r>
        <w:tab/>
      </w:r>
      <w:r>
        <w:tab/>
      </w:r>
      <w:r>
        <w:tab/>
      </w:r>
      <w:r>
        <w:tab/>
      </w:r>
      <w:r>
        <w:tab/>
      </w:r>
      <w:r>
        <w:tab/>
      </w:r>
    </w:p>
    <w:p w:rsidR="005251C0" w:rsidRDefault="005251C0" w:rsidP="005251C0">
      <w:pPr>
        <w:jc w:val="both"/>
      </w:pPr>
      <w:r>
        <w:t xml:space="preserve">Zarząd BIOMED-LUBLIN Wytwórnia Surowic i Szczepionek SA ("Emitent", ,,Spółka", „BIOMED LUBLIN”), informuje, że w dniu 17 lipca 2017 r. Przewodniczący Rady Nadzorczej działając w imieniu Emitenta zawarł z Panem Marcinem </w:t>
      </w:r>
      <w:proofErr w:type="spellStart"/>
      <w:r>
        <w:t>Pirógiem</w:t>
      </w:r>
      <w:proofErr w:type="spellEnd"/>
      <w:r>
        <w:t xml:space="preserve"> (Inwestor) Umowę Inwestycyjną (Umowa). </w:t>
      </w:r>
    </w:p>
    <w:p w:rsidR="005251C0" w:rsidRDefault="005251C0" w:rsidP="005251C0">
      <w:pPr>
        <w:jc w:val="both"/>
      </w:pPr>
      <w:r>
        <w:t>Umowa została zatwierdzona przez Radę Nadzorczą Emitenta w dniu 17 lipca 2017 r.</w:t>
      </w:r>
    </w:p>
    <w:p w:rsidR="005251C0" w:rsidRDefault="005251C0" w:rsidP="005251C0">
      <w:pPr>
        <w:jc w:val="both"/>
      </w:pPr>
    </w:p>
    <w:p w:rsidR="005251C0" w:rsidRDefault="005251C0" w:rsidP="005251C0">
      <w:pPr>
        <w:jc w:val="both"/>
      </w:pPr>
      <w:r>
        <w:t>Na podstawie Umowy :</w:t>
      </w:r>
    </w:p>
    <w:p w:rsidR="005251C0" w:rsidRDefault="005251C0" w:rsidP="005251C0">
      <w:pPr>
        <w:jc w:val="both"/>
      </w:pPr>
      <w:r>
        <w:t xml:space="preserve">BIOMED LUBLIN zobowiązuje się do emisji 2 000 000 Akcji Spółki a Inwestor zobowiązuje się do ich nabycia w następujących terminach i cenach: </w:t>
      </w:r>
    </w:p>
    <w:p w:rsidR="005251C0" w:rsidRDefault="005251C0" w:rsidP="005251C0">
      <w:pPr>
        <w:jc w:val="both"/>
      </w:pPr>
      <w:r>
        <w:t>•</w:t>
      </w:r>
      <w:r>
        <w:tab/>
        <w:t xml:space="preserve">do 20 lipca 2017 roku: 1 000 000 Akcji po cenie 1,07 PLN za Akcję </w:t>
      </w:r>
    </w:p>
    <w:p w:rsidR="005251C0" w:rsidRDefault="005251C0" w:rsidP="005251C0">
      <w:pPr>
        <w:jc w:val="both"/>
      </w:pPr>
      <w:r>
        <w:t>•</w:t>
      </w:r>
      <w:r>
        <w:tab/>
        <w:t>do 20 września 2017 roku: 1 000 000 Akcji po cenie 1,07 PLN za Akcję</w:t>
      </w:r>
    </w:p>
    <w:p w:rsidR="005251C0" w:rsidRDefault="005251C0" w:rsidP="005251C0">
      <w:pPr>
        <w:jc w:val="both"/>
      </w:pPr>
    </w:p>
    <w:p w:rsidR="005251C0" w:rsidRDefault="005251C0" w:rsidP="005251C0">
      <w:pPr>
        <w:jc w:val="both"/>
      </w:pPr>
      <w:r>
        <w:t>BIOMED LUBLIN zobowiązuje się do emisji warrantów subskrypcyjnych na Akcje w zakresie zaoferowania Inwestorowi ich objęcia na łączną ilość 8 000 000 Akcji. Warranty subskrypcyjne będą mogły zostać objęte w czterech transzach po 2 000 000 Akcji przy ustalonej cenie objęcia akcji (cena A) wynoszącej 1,17 PLN za Akcję. Objęcie warrantów subskrypcyjnych uzależnione jest od realizacji określonych dla każdej z Transz Mierników oraz spełnienia Warunków, wyszczególnionych w programie warrantów:</w:t>
      </w:r>
    </w:p>
    <w:p w:rsidR="005251C0" w:rsidRDefault="005251C0" w:rsidP="005251C0">
      <w:pPr>
        <w:jc w:val="both"/>
      </w:pPr>
    </w:p>
    <w:p w:rsidR="005251C0" w:rsidRDefault="005251C0" w:rsidP="005251C0">
      <w:pPr>
        <w:jc w:val="both"/>
      </w:pPr>
      <w:r>
        <w:t>•</w:t>
      </w:r>
      <w:r>
        <w:tab/>
        <w:t>Pierwsza Transza: warranty na 2 000 000 Akcji. Warunki i mierniki dla Transzy:</w:t>
      </w:r>
    </w:p>
    <w:p w:rsidR="005251C0" w:rsidRDefault="005251C0" w:rsidP="005251C0">
      <w:pPr>
        <w:jc w:val="both"/>
      </w:pPr>
      <w:r>
        <w:t></w:t>
      </w:r>
      <w:r>
        <w:tab/>
        <w:t xml:space="preserve">Okres testowania Miernika 1: od 1 kwietnia 2018 r. do 30 września 2018 r. </w:t>
      </w:r>
    </w:p>
    <w:p w:rsidR="005251C0" w:rsidRDefault="005251C0" w:rsidP="005251C0">
      <w:pPr>
        <w:jc w:val="both"/>
      </w:pPr>
      <w:r>
        <w:t></w:t>
      </w:r>
      <w:r>
        <w:tab/>
        <w:t>Termin realizacji instrumentu: 6 miesięcy od pierwszego Dnia Testowania Miernika 1, dla którego stwierdzono zrealizowanie Miernika 1 , albo 3 miesiące w przypadku gdy Inwestor nie jest Prezesem na dzień osiągniecia Miernika 1, lecz w obu tych przypadkach nie później niż 30 października 2018 r.</w:t>
      </w:r>
    </w:p>
    <w:p w:rsidR="005251C0" w:rsidRDefault="005251C0" w:rsidP="005251C0">
      <w:pPr>
        <w:jc w:val="both"/>
      </w:pPr>
      <w:r>
        <w:t></w:t>
      </w:r>
      <w:r>
        <w:tab/>
        <w:t xml:space="preserve">Warunek: pełnienie funkcji Prezesa Zarządu Spółki na dzień 31 marca 2018 </w:t>
      </w:r>
    </w:p>
    <w:p w:rsidR="005251C0" w:rsidRDefault="005251C0" w:rsidP="005251C0">
      <w:pPr>
        <w:jc w:val="both"/>
      </w:pPr>
      <w:r>
        <w:t></w:t>
      </w:r>
      <w:r>
        <w:tab/>
        <w:t xml:space="preserve">Miernik 1: </w:t>
      </w:r>
    </w:p>
    <w:p w:rsidR="005251C0" w:rsidRDefault="005251C0" w:rsidP="005251C0">
      <w:pPr>
        <w:jc w:val="both"/>
      </w:pPr>
      <w:r>
        <w:lastRenderedPageBreak/>
        <w:t>•</w:t>
      </w:r>
      <w:r>
        <w:tab/>
        <w:t>średni arytmetyczny kurs zamknięcia akcji Spółki notowanych na Giełdzie Papierów Wartościowych w Warszawie z okresu kolejnych 30 dni sesyjnych poprzedzających Dzień Testowania Miernika („Średni Kurs Akcji”) na poziomie co najmniej 1,70 PLN</w:t>
      </w:r>
    </w:p>
    <w:p w:rsidR="005251C0" w:rsidRDefault="005251C0" w:rsidP="005251C0">
      <w:pPr>
        <w:jc w:val="both"/>
      </w:pPr>
      <w:r>
        <w:t>•</w:t>
      </w:r>
      <w:r>
        <w:tab/>
        <w:t xml:space="preserve">brak luk płynnościowych w planach Spółki do 31 grudnia 2021 roku zatwierdzonych przez Zarząd, Radę Nadzorczą Spółki i potwierdzony porozumieniami/umowami z wierzycielami </w:t>
      </w:r>
    </w:p>
    <w:p w:rsidR="005251C0" w:rsidRDefault="005251C0" w:rsidP="005251C0">
      <w:pPr>
        <w:jc w:val="both"/>
      </w:pPr>
      <w:r>
        <w:t>•</w:t>
      </w:r>
      <w:r>
        <w:tab/>
        <w:t>potwierdzona na Dzień testowania Miernika przez nadzorcę wykonania układu realizacja warunków przyjętego przez Zgromadzenie Wierzycieli w dniu 10 czerwca 2016 r. Układu przyjętego w ramach postępowania restrukturyzacyjnego</w:t>
      </w:r>
    </w:p>
    <w:p w:rsidR="005251C0" w:rsidRDefault="005251C0" w:rsidP="005251C0">
      <w:pPr>
        <w:jc w:val="both"/>
      </w:pPr>
      <w:r>
        <w:t>•</w:t>
      </w:r>
      <w:r>
        <w:tab/>
        <w:t>realizacja zgodnie z planem zatwierdzonym przez Zarząd i Radę Nadzorczą Spółki procesu inwestycyjnego dotyczącego zwiększenia produkcji ONKO BCG</w:t>
      </w:r>
    </w:p>
    <w:p w:rsidR="005251C0" w:rsidRDefault="005251C0" w:rsidP="005251C0">
      <w:pPr>
        <w:jc w:val="both"/>
      </w:pPr>
      <w:r>
        <w:t>•</w:t>
      </w:r>
      <w:r>
        <w:tab/>
        <w:t>brak przesłanek do ogłoszenia przez Spółkę upadłości</w:t>
      </w:r>
    </w:p>
    <w:p w:rsidR="005251C0" w:rsidRDefault="005251C0" w:rsidP="005251C0">
      <w:pPr>
        <w:jc w:val="both"/>
      </w:pPr>
      <w:r>
        <w:t>Zastrzeżenie: Inwestor może wystąpić do dnia 30 września 2018 r. do Spółki o skorygowanie Miernika 1 lub Okresu testowania Miernika 1 i odpowiednio Terminu realizacji instrumentu. Zmiany te wymagają aneksu do niniejszej umowy w formie pisemnej pod rygorem nieważności oraz wyrażenia zgody w formie uchwały przez Radę Nadzorczą Spółki</w:t>
      </w:r>
    </w:p>
    <w:p w:rsidR="005251C0" w:rsidRDefault="005251C0" w:rsidP="005251C0">
      <w:pPr>
        <w:jc w:val="both"/>
      </w:pPr>
    </w:p>
    <w:p w:rsidR="005251C0" w:rsidRDefault="005251C0" w:rsidP="005251C0">
      <w:pPr>
        <w:jc w:val="both"/>
      </w:pPr>
    </w:p>
    <w:p w:rsidR="005251C0" w:rsidRDefault="005251C0" w:rsidP="005251C0">
      <w:pPr>
        <w:jc w:val="both"/>
      </w:pPr>
      <w:r>
        <w:t>•</w:t>
      </w:r>
      <w:r>
        <w:tab/>
        <w:t>Druga Transza: warranty na 2 000 000 Akcji. Warunki i mierniki dla Transzy:</w:t>
      </w:r>
    </w:p>
    <w:p w:rsidR="005251C0" w:rsidRDefault="005251C0" w:rsidP="005251C0">
      <w:pPr>
        <w:jc w:val="both"/>
      </w:pPr>
      <w:r>
        <w:t></w:t>
      </w:r>
      <w:r>
        <w:tab/>
        <w:t>Okres testowania Miernika 2: od 1 października 2018 r. do 30 marca 2019 r.</w:t>
      </w:r>
    </w:p>
    <w:p w:rsidR="005251C0" w:rsidRDefault="005251C0" w:rsidP="005251C0">
      <w:pPr>
        <w:jc w:val="both"/>
      </w:pPr>
      <w:r>
        <w:t></w:t>
      </w:r>
      <w:r>
        <w:tab/>
        <w:t>Termin realizacji instrumentu: 6 miesięcy od pierwszego Dnia Testowania Miernika 2, dla którego stwierdzono zrealizowanie Miernika 2, albo 3 miesiące w przypadku gdy Inwestor nie jest Prezesem na dzień osiągnięcia Miernika 2, lecz w obu tych przypadkach nie później niż 30 kwietnia 2019 r.</w:t>
      </w:r>
    </w:p>
    <w:p w:rsidR="005251C0" w:rsidRDefault="005251C0" w:rsidP="005251C0">
      <w:pPr>
        <w:jc w:val="both"/>
      </w:pPr>
      <w:r>
        <w:t></w:t>
      </w:r>
      <w:r>
        <w:tab/>
        <w:t>Warunek: pełnienie funkcji Prezesa na dzień 30 września 2018 r. oraz spełnienie się kryteriów określonych w Mierniku 1.</w:t>
      </w:r>
    </w:p>
    <w:p w:rsidR="005251C0" w:rsidRDefault="005251C0" w:rsidP="005251C0">
      <w:pPr>
        <w:jc w:val="both"/>
      </w:pPr>
      <w:r>
        <w:t></w:t>
      </w:r>
      <w:r>
        <w:tab/>
        <w:t>Miernik 2:</w:t>
      </w:r>
    </w:p>
    <w:p w:rsidR="005251C0" w:rsidRDefault="005251C0" w:rsidP="005251C0">
      <w:pPr>
        <w:jc w:val="both"/>
      </w:pPr>
      <w:r>
        <w:t>•</w:t>
      </w:r>
      <w:r>
        <w:tab/>
        <w:t>Średni Kurs Akcji na poziomie co najmniej 2,00 PLN</w:t>
      </w:r>
    </w:p>
    <w:p w:rsidR="005251C0" w:rsidRDefault="005251C0" w:rsidP="005251C0">
      <w:pPr>
        <w:jc w:val="both"/>
      </w:pPr>
      <w:r>
        <w:t>•</w:t>
      </w:r>
      <w:r>
        <w:tab/>
        <w:t>Przygotowanie koncepcji technicznej i biznes planu dla nowego zakładu produkcyjnego szczepionki BCG lub istotnego zwiększenia mocy produkcyjnych szczepionki BCG zapewniającego możliwości produkcyjne szczepionki BCG oraz ONKO BCG łącznie na poziomie minimum 150 000 opakowań na rok i uzyskanie akceptacji dla Inwestycji BCG od Zarządu i Rady Nadzorczej Spółki</w:t>
      </w:r>
    </w:p>
    <w:p w:rsidR="005251C0" w:rsidRDefault="005251C0" w:rsidP="005251C0">
      <w:pPr>
        <w:jc w:val="both"/>
      </w:pPr>
      <w:r>
        <w:t>•</w:t>
      </w:r>
      <w:r>
        <w:tab/>
        <w:t>Ustalenie struktury finansowania Inwestycji BCG na podstawie rozmów z partnerami biznesowymi (instytucjami finansowymi, publicznymi lub podmiotami branżowymi) i uzyskanie jej akceptacji przez Zarząd i Radę Nadzorczą Spółki</w:t>
      </w:r>
    </w:p>
    <w:p w:rsidR="005251C0" w:rsidRDefault="005251C0" w:rsidP="005251C0">
      <w:pPr>
        <w:jc w:val="both"/>
      </w:pPr>
      <w:r>
        <w:t>•</w:t>
      </w:r>
      <w:r>
        <w:tab/>
        <w:t>Rozpoczęcie produkcji ONKO BCG w oparciu o moce produkcyjne powstałe w wyniku Projektu ONKO BCG</w:t>
      </w:r>
    </w:p>
    <w:p w:rsidR="005251C0" w:rsidRDefault="005251C0" w:rsidP="005251C0">
      <w:pPr>
        <w:jc w:val="both"/>
      </w:pPr>
      <w:r>
        <w:t>•</w:t>
      </w:r>
      <w:r>
        <w:tab/>
        <w:t>Brak przesłanek do ogłoszenia przez Spółkę upadłości</w:t>
      </w:r>
    </w:p>
    <w:p w:rsidR="005251C0" w:rsidRDefault="005251C0" w:rsidP="005251C0">
      <w:pPr>
        <w:jc w:val="both"/>
      </w:pPr>
      <w:r>
        <w:lastRenderedPageBreak/>
        <w:t>Zastrzeżenie: Inwestor może wystąpić do dnia 30 marca 2019 r. do Spółki o skorygowanie Miernika 2 lub Okresu testowania Miernika 2 i odpowiednio Terminu realizacji instrumentu. Zmiany te wymagają aneksu do niniejszej umowy w formie pisemnej pod rygorem nieważności oraz wyrażenia zgody w formie uchwały przez Radę Nadzorczą Spółki</w:t>
      </w:r>
    </w:p>
    <w:p w:rsidR="005251C0" w:rsidRDefault="005251C0" w:rsidP="005251C0">
      <w:pPr>
        <w:jc w:val="both"/>
      </w:pPr>
    </w:p>
    <w:p w:rsidR="005251C0" w:rsidRDefault="005251C0" w:rsidP="005251C0">
      <w:pPr>
        <w:jc w:val="both"/>
      </w:pPr>
    </w:p>
    <w:p w:rsidR="005251C0" w:rsidRDefault="005251C0" w:rsidP="005251C0">
      <w:pPr>
        <w:jc w:val="both"/>
      </w:pPr>
      <w:r>
        <w:t>•</w:t>
      </w:r>
      <w:r>
        <w:tab/>
        <w:t>Trzecia Transza: warranty na 2 000 000 Akcji. Warunki i mierniki dla Transzy:</w:t>
      </w:r>
    </w:p>
    <w:p w:rsidR="005251C0" w:rsidRDefault="005251C0" w:rsidP="005251C0">
      <w:pPr>
        <w:jc w:val="both"/>
      </w:pPr>
      <w:r>
        <w:t></w:t>
      </w:r>
      <w:r>
        <w:tab/>
        <w:t>Okres testowania Miernika 3: od 1 kwietnia 2019 r. do 30 września 2019 r.</w:t>
      </w:r>
    </w:p>
    <w:p w:rsidR="005251C0" w:rsidRDefault="005251C0" w:rsidP="005251C0">
      <w:pPr>
        <w:jc w:val="both"/>
      </w:pPr>
      <w:r>
        <w:t></w:t>
      </w:r>
      <w:r>
        <w:tab/>
        <w:t>Termin realizacji instrumentu: 6 miesięcy od pierwszego Dnia Testowania Miernika 3, dla którego stwierdzono zrealizowanie Miernika 3, albo 3 miesiące w przypadku gdy Inwestor nie jest Prezesem na dzień osiągniecia Miernika 3, lecz w obu tych przypadkach nie później niż 30 października 2019 r.</w:t>
      </w:r>
    </w:p>
    <w:p w:rsidR="005251C0" w:rsidRDefault="005251C0" w:rsidP="005251C0">
      <w:pPr>
        <w:jc w:val="both"/>
      </w:pPr>
      <w:r>
        <w:t></w:t>
      </w:r>
      <w:r>
        <w:tab/>
        <w:t>Warunek: pełnienie funkcji Prezesa na dzień 31 marca 2019 r. oraz spełnienie się kryteriów określonych w Mierniku 1 i 2.</w:t>
      </w:r>
    </w:p>
    <w:p w:rsidR="005251C0" w:rsidRDefault="005251C0" w:rsidP="005251C0">
      <w:pPr>
        <w:jc w:val="both"/>
      </w:pPr>
      <w:r>
        <w:t></w:t>
      </w:r>
      <w:r>
        <w:tab/>
        <w:t>Miernik 3:</w:t>
      </w:r>
    </w:p>
    <w:p w:rsidR="005251C0" w:rsidRDefault="005251C0" w:rsidP="005251C0">
      <w:pPr>
        <w:jc w:val="both"/>
      </w:pPr>
      <w:r>
        <w:t>•</w:t>
      </w:r>
      <w:r>
        <w:tab/>
        <w:t>Średni Kurs Akcji na poziomie co najmniej 2,30 PLN</w:t>
      </w:r>
    </w:p>
    <w:p w:rsidR="005251C0" w:rsidRDefault="005251C0" w:rsidP="005251C0">
      <w:pPr>
        <w:jc w:val="both"/>
      </w:pPr>
      <w:r>
        <w:t>•</w:t>
      </w:r>
      <w:r>
        <w:tab/>
        <w:t>Skorygowana EBITDA za 2018 rok zgodnie ze zaudytowanym sprawozdaniem finansowym za 2018 rok opublikowanym przez Spółkę nie niższa niż określony poziom uzależniony od ewentualnej sprzedaży marki Lakcid w 2017 r.</w:t>
      </w:r>
    </w:p>
    <w:p w:rsidR="005251C0" w:rsidRDefault="005251C0" w:rsidP="005251C0">
      <w:pPr>
        <w:jc w:val="both"/>
      </w:pPr>
      <w:r>
        <w:t>•</w:t>
      </w:r>
      <w:r>
        <w:tab/>
        <w:t>Potwierdzona na Dzień testowania Miernika 3 przez Nadzorcę realizacja warunków Układu</w:t>
      </w:r>
    </w:p>
    <w:p w:rsidR="005251C0" w:rsidRDefault="005251C0" w:rsidP="005251C0">
      <w:pPr>
        <w:jc w:val="both"/>
      </w:pPr>
      <w:r>
        <w:t>•</w:t>
      </w:r>
      <w:r>
        <w:tab/>
        <w:t>Zamknięcie finansowania (podpisanie niezbędnych umów finansowania) i rozpoczęcie realizacji Inwestycji BCG</w:t>
      </w:r>
    </w:p>
    <w:p w:rsidR="005251C0" w:rsidRDefault="005251C0" w:rsidP="005251C0">
      <w:pPr>
        <w:jc w:val="both"/>
      </w:pPr>
      <w:r>
        <w:t>•</w:t>
      </w:r>
      <w:r>
        <w:tab/>
        <w:t>Brak przesłanek do ogłoszenia przez Spółkę upadłości</w:t>
      </w:r>
    </w:p>
    <w:p w:rsidR="005251C0" w:rsidRDefault="005251C0" w:rsidP="005251C0">
      <w:pPr>
        <w:jc w:val="both"/>
      </w:pPr>
      <w:r>
        <w:t>Zastrzeżenie: Inwestor może wystąpić do dnia 30 września 2019 r. do Spółki o skorygowanie Miernika 3 lub Okresu testowania Miernika 3 i odpowiednio Terminu realizacji instrumentu. Zmiany te wymagają aneksu do niniejszej umowy w formie pisemnej pod rygorem nieważności oraz wyrażenia zgody w formie uchwały przez Radę Nadzorczą Spółki.</w:t>
      </w:r>
    </w:p>
    <w:p w:rsidR="005251C0" w:rsidRDefault="005251C0" w:rsidP="005251C0">
      <w:pPr>
        <w:jc w:val="both"/>
      </w:pPr>
      <w:r>
        <w:t>•</w:t>
      </w:r>
      <w:r>
        <w:tab/>
        <w:t>Czwarta Transza: warranty na 2 000 000 Akcji. Warunki i mierniki dla Transzy:</w:t>
      </w:r>
    </w:p>
    <w:p w:rsidR="005251C0" w:rsidRDefault="005251C0" w:rsidP="005251C0">
      <w:pPr>
        <w:jc w:val="both"/>
      </w:pPr>
      <w:r>
        <w:t></w:t>
      </w:r>
      <w:r>
        <w:tab/>
        <w:t>Okres testowania Miernika 4: od 1 października 2019 r. do 31 grudnia 2019 r.</w:t>
      </w:r>
    </w:p>
    <w:p w:rsidR="005251C0" w:rsidRDefault="005251C0" w:rsidP="005251C0">
      <w:pPr>
        <w:jc w:val="both"/>
      </w:pPr>
      <w:r>
        <w:t></w:t>
      </w:r>
      <w:r>
        <w:tab/>
        <w:t>Termin realizacji instrumentu: 3 miesiące od pierwszego Dnia Testowania Miernika 4, dla którego stwierdzono zrealizowanie Miernika 4 ale nie później niż 31 stycznia 2020 r.</w:t>
      </w:r>
    </w:p>
    <w:p w:rsidR="005251C0" w:rsidRDefault="005251C0" w:rsidP="005251C0">
      <w:pPr>
        <w:jc w:val="both"/>
      </w:pPr>
      <w:r>
        <w:t></w:t>
      </w:r>
      <w:r>
        <w:tab/>
        <w:t>Warunek: pełnienie funkcji Prezesa na dzień 30 września 2019 r. oraz spełnienie się kryteriów określonych w Mierniku 1, 2 i 3.</w:t>
      </w:r>
    </w:p>
    <w:p w:rsidR="005251C0" w:rsidRDefault="005251C0" w:rsidP="005251C0">
      <w:pPr>
        <w:jc w:val="both"/>
      </w:pPr>
      <w:r>
        <w:t></w:t>
      </w:r>
      <w:r>
        <w:tab/>
        <w:t>Miernik 4:</w:t>
      </w:r>
    </w:p>
    <w:p w:rsidR="005251C0" w:rsidRDefault="005251C0" w:rsidP="005251C0">
      <w:pPr>
        <w:jc w:val="both"/>
      </w:pPr>
      <w:r>
        <w:t>•</w:t>
      </w:r>
      <w:r>
        <w:tab/>
        <w:t>Średni Kurs Akcji na poziomie co najmniej 2,60 PLN</w:t>
      </w:r>
    </w:p>
    <w:p w:rsidR="005251C0" w:rsidRDefault="005251C0" w:rsidP="005251C0">
      <w:pPr>
        <w:jc w:val="both"/>
      </w:pPr>
      <w:r>
        <w:t>•</w:t>
      </w:r>
      <w:r>
        <w:tab/>
        <w:t xml:space="preserve">Łączny zsumowany poziom Skorygowanej EBITDA w okresie od 1 lipca 2017 r. do 30 września 2019 r. zgodnie z opublikowanymi przez Spółkę raportami okresowymi za III i IV kwartał 2017 roku, </w:t>
      </w:r>
      <w:r>
        <w:lastRenderedPageBreak/>
        <w:t>zaudytowanym rocznym sprawozdaniem finansowym Spółki za 2018 rok oraz opublikowanymi raportami okresowymi za I, II i III kwartał 2019 roku nie niższa niż określony poziom uzależniony od ewentualnej sprzedaży marki Lakcid w 2017 r.</w:t>
      </w:r>
    </w:p>
    <w:p w:rsidR="005251C0" w:rsidRDefault="005251C0" w:rsidP="005251C0">
      <w:pPr>
        <w:jc w:val="both"/>
      </w:pPr>
      <w:r>
        <w:t>•</w:t>
      </w:r>
      <w:r>
        <w:tab/>
        <w:t>Potwierdzona na Dzień testowania Miernika 4 przez Nadzorcę realizacja warunków Układu</w:t>
      </w:r>
    </w:p>
    <w:p w:rsidR="005251C0" w:rsidRDefault="005251C0" w:rsidP="005251C0">
      <w:pPr>
        <w:jc w:val="both"/>
      </w:pPr>
      <w:r>
        <w:t>•</w:t>
      </w:r>
      <w:r>
        <w:tab/>
        <w:t>Terminowa (zgodna z zatwierdzonym przez Zarząd i Radę Nadzorczą harmonogramem) realizacja Inwestycji BCG</w:t>
      </w:r>
    </w:p>
    <w:p w:rsidR="005251C0" w:rsidRDefault="005251C0" w:rsidP="005251C0">
      <w:pPr>
        <w:jc w:val="both"/>
      </w:pPr>
      <w:r>
        <w:t>•</w:t>
      </w:r>
      <w:r>
        <w:tab/>
        <w:t>Brak przesłanek do ogłoszenia przez Spółkę upadłości</w:t>
      </w:r>
    </w:p>
    <w:p w:rsidR="005251C0" w:rsidRDefault="005251C0" w:rsidP="005251C0">
      <w:pPr>
        <w:jc w:val="both"/>
      </w:pPr>
      <w:r>
        <w:t>Zastrzeżenie: Inwestor może wystąpić do dnia 31 grudnia 2019 r. do Spółki o skorygowanie Miernika 4 lub Okresu testowania Miernika 4 i odpowiednio Terminu realizacji instrumentu. Zmiany te wymagają aneksu do niniejszej umowy w formie pisemnej pod rygorem nieważności oraz wyrażenia zgody w formie uchwały przez Radę Nadzorczą Spółki.</w:t>
      </w:r>
    </w:p>
    <w:p w:rsidR="005251C0" w:rsidRDefault="005251C0" w:rsidP="005251C0">
      <w:pPr>
        <w:jc w:val="both"/>
      </w:pPr>
    </w:p>
    <w:p w:rsidR="005251C0" w:rsidRDefault="005251C0" w:rsidP="005251C0">
      <w:pPr>
        <w:jc w:val="both"/>
      </w:pPr>
      <w:r>
        <w:t>Przeprowadzenie emisji i objęcie warrantów subskrypcyjnych uzależnione jest od podjęcia przez Walne Zgromadzenie Spółki uchwały o przyjęciu programu warrantów subskrypcji wraz z podwyższeniem kapitału zakładowego Spółki na warunkach wskazanych w niniejszej Umowie w terminie do dnia 15 września 2017 r. oraz podjęcia wszelkich innych koniecznych uchwał Walnego Zgromadzenia (w tym również innych uchwał niż w przedmiocie podwyższenia kapitału zakładowego i emisji warrantów subskrypcyjnych), Zarządu Spółki oraz Rady Nadzorczej Spółki.</w:t>
      </w:r>
    </w:p>
    <w:p w:rsidR="005251C0" w:rsidRDefault="005251C0" w:rsidP="005251C0">
      <w:pPr>
        <w:jc w:val="both"/>
        <w:rPr>
          <w:lang w:val="en-US"/>
        </w:rPr>
      </w:pPr>
    </w:p>
    <w:p w:rsidR="005251C0" w:rsidRDefault="005251C0" w:rsidP="005251C0">
      <w:pPr>
        <w:jc w:val="both"/>
      </w:pPr>
      <w:r>
        <w:t>2017-07-17</w:t>
      </w:r>
      <w:r>
        <w:tab/>
        <w:t>Marcin Piróg</w:t>
      </w:r>
      <w:r>
        <w:tab/>
        <w:t>Prezes Zarządu</w:t>
      </w:r>
      <w:r>
        <w:tab/>
      </w:r>
      <w:r>
        <w:tab/>
      </w:r>
    </w:p>
    <w:p w:rsidR="009A76AB" w:rsidRPr="005251C0" w:rsidRDefault="005251C0" w:rsidP="005251C0">
      <w:pPr>
        <w:jc w:val="both"/>
      </w:pPr>
      <w:r>
        <w:t>2017-07-17</w:t>
      </w:r>
      <w:r>
        <w:tab/>
        <w:t xml:space="preserve">Dariusz </w:t>
      </w:r>
      <w:proofErr w:type="spellStart"/>
      <w:r>
        <w:t>Kucowicz</w:t>
      </w:r>
      <w:proofErr w:type="spellEnd"/>
      <w:r>
        <w:tab/>
        <w:t>Członek Zarządu</w:t>
      </w:r>
    </w:p>
    <w:sectPr w:rsidR="009A76AB" w:rsidRPr="005251C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1E6D"/>
    <w:rsid w:val="00005569"/>
    <w:rsid w:val="000A642C"/>
    <w:rsid w:val="00106DC3"/>
    <w:rsid w:val="0011638B"/>
    <w:rsid w:val="0014358A"/>
    <w:rsid w:val="0015515C"/>
    <w:rsid w:val="00210D8C"/>
    <w:rsid w:val="00222958"/>
    <w:rsid w:val="00325EC3"/>
    <w:rsid w:val="00334CF3"/>
    <w:rsid w:val="00345DB4"/>
    <w:rsid w:val="003930E6"/>
    <w:rsid w:val="0043127D"/>
    <w:rsid w:val="005251C0"/>
    <w:rsid w:val="005516A2"/>
    <w:rsid w:val="00555D34"/>
    <w:rsid w:val="00556A05"/>
    <w:rsid w:val="005F7539"/>
    <w:rsid w:val="00603EF0"/>
    <w:rsid w:val="00665169"/>
    <w:rsid w:val="0067074E"/>
    <w:rsid w:val="00682523"/>
    <w:rsid w:val="006A4EBB"/>
    <w:rsid w:val="006C27AC"/>
    <w:rsid w:val="007275C0"/>
    <w:rsid w:val="007D55F3"/>
    <w:rsid w:val="008072B4"/>
    <w:rsid w:val="009137AB"/>
    <w:rsid w:val="00987588"/>
    <w:rsid w:val="009D0B98"/>
    <w:rsid w:val="009E1926"/>
    <w:rsid w:val="00A03C75"/>
    <w:rsid w:val="00A0563C"/>
    <w:rsid w:val="00AB7C17"/>
    <w:rsid w:val="00BC7344"/>
    <w:rsid w:val="00BE2A3B"/>
    <w:rsid w:val="00C159AB"/>
    <w:rsid w:val="00C80057"/>
    <w:rsid w:val="00CD2D0F"/>
    <w:rsid w:val="00CE1F9B"/>
    <w:rsid w:val="00D017D7"/>
    <w:rsid w:val="00D029F5"/>
    <w:rsid w:val="00D21383"/>
    <w:rsid w:val="00D71E6D"/>
    <w:rsid w:val="00D97A89"/>
    <w:rsid w:val="00E8218B"/>
    <w:rsid w:val="00EC6F93"/>
    <w:rsid w:val="00F151EB"/>
    <w:rsid w:val="00F466E6"/>
    <w:rsid w:val="00F50F2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2DE2E"/>
  <w15:chartTrackingRefBased/>
  <w15:docId w15:val="{98CB5C56-2EA7-4141-8A96-E97ED65FF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75663">
      <w:bodyDiv w:val="1"/>
      <w:marLeft w:val="0"/>
      <w:marRight w:val="0"/>
      <w:marTop w:val="0"/>
      <w:marBottom w:val="0"/>
      <w:divBdr>
        <w:top w:val="none" w:sz="0" w:space="0" w:color="auto"/>
        <w:left w:val="none" w:sz="0" w:space="0" w:color="auto"/>
        <w:bottom w:val="none" w:sz="0" w:space="0" w:color="auto"/>
        <w:right w:val="none" w:sz="0" w:space="0" w:color="auto"/>
      </w:divBdr>
      <w:divsChild>
        <w:div w:id="1027439365">
          <w:marLeft w:val="0"/>
          <w:marRight w:val="0"/>
          <w:marTop w:val="0"/>
          <w:marBottom w:val="0"/>
          <w:divBdr>
            <w:top w:val="none" w:sz="0" w:space="0" w:color="auto"/>
            <w:left w:val="none" w:sz="0" w:space="0" w:color="auto"/>
            <w:bottom w:val="none" w:sz="0" w:space="0" w:color="auto"/>
            <w:right w:val="none" w:sz="0" w:space="0" w:color="auto"/>
          </w:divBdr>
        </w:div>
        <w:div w:id="1206521944">
          <w:marLeft w:val="0"/>
          <w:marRight w:val="0"/>
          <w:marTop w:val="0"/>
          <w:marBottom w:val="0"/>
          <w:divBdr>
            <w:top w:val="none" w:sz="0" w:space="0" w:color="auto"/>
            <w:left w:val="none" w:sz="0" w:space="0" w:color="auto"/>
            <w:bottom w:val="none" w:sz="0" w:space="0" w:color="auto"/>
            <w:right w:val="none" w:sz="0" w:space="0" w:color="auto"/>
          </w:divBdr>
        </w:div>
      </w:divsChild>
    </w:div>
    <w:div w:id="19549236">
      <w:bodyDiv w:val="1"/>
      <w:marLeft w:val="0"/>
      <w:marRight w:val="0"/>
      <w:marTop w:val="0"/>
      <w:marBottom w:val="0"/>
      <w:divBdr>
        <w:top w:val="none" w:sz="0" w:space="0" w:color="auto"/>
        <w:left w:val="none" w:sz="0" w:space="0" w:color="auto"/>
        <w:bottom w:val="none" w:sz="0" w:space="0" w:color="auto"/>
        <w:right w:val="none" w:sz="0" w:space="0" w:color="auto"/>
      </w:divBdr>
      <w:divsChild>
        <w:div w:id="1219975786">
          <w:marLeft w:val="0"/>
          <w:marRight w:val="0"/>
          <w:marTop w:val="0"/>
          <w:marBottom w:val="0"/>
          <w:divBdr>
            <w:top w:val="none" w:sz="0" w:space="0" w:color="auto"/>
            <w:left w:val="none" w:sz="0" w:space="0" w:color="auto"/>
            <w:bottom w:val="none" w:sz="0" w:space="0" w:color="auto"/>
            <w:right w:val="none" w:sz="0" w:space="0" w:color="auto"/>
          </w:divBdr>
        </w:div>
        <w:div w:id="62719737">
          <w:marLeft w:val="0"/>
          <w:marRight w:val="0"/>
          <w:marTop w:val="0"/>
          <w:marBottom w:val="0"/>
          <w:divBdr>
            <w:top w:val="none" w:sz="0" w:space="0" w:color="auto"/>
            <w:left w:val="none" w:sz="0" w:space="0" w:color="auto"/>
            <w:bottom w:val="none" w:sz="0" w:space="0" w:color="auto"/>
            <w:right w:val="none" w:sz="0" w:space="0" w:color="auto"/>
          </w:divBdr>
        </w:div>
      </w:divsChild>
    </w:div>
    <w:div w:id="74399530">
      <w:bodyDiv w:val="1"/>
      <w:marLeft w:val="0"/>
      <w:marRight w:val="0"/>
      <w:marTop w:val="0"/>
      <w:marBottom w:val="0"/>
      <w:divBdr>
        <w:top w:val="none" w:sz="0" w:space="0" w:color="auto"/>
        <w:left w:val="none" w:sz="0" w:space="0" w:color="auto"/>
        <w:bottom w:val="none" w:sz="0" w:space="0" w:color="auto"/>
        <w:right w:val="none" w:sz="0" w:space="0" w:color="auto"/>
      </w:divBdr>
      <w:divsChild>
        <w:div w:id="486166756">
          <w:marLeft w:val="0"/>
          <w:marRight w:val="0"/>
          <w:marTop w:val="0"/>
          <w:marBottom w:val="0"/>
          <w:divBdr>
            <w:top w:val="none" w:sz="0" w:space="0" w:color="auto"/>
            <w:left w:val="none" w:sz="0" w:space="0" w:color="auto"/>
            <w:bottom w:val="none" w:sz="0" w:space="0" w:color="auto"/>
            <w:right w:val="none" w:sz="0" w:space="0" w:color="auto"/>
          </w:divBdr>
        </w:div>
        <w:div w:id="1676497462">
          <w:marLeft w:val="0"/>
          <w:marRight w:val="0"/>
          <w:marTop w:val="0"/>
          <w:marBottom w:val="0"/>
          <w:divBdr>
            <w:top w:val="none" w:sz="0" w:space="0" w:color="auto"/>
            <w:left w:val="none" w:sz="0" w:space="0" w:color="auto"/>
            <w:bottom w:val="none" w:sz="0" w:space="0" w:color="auto"/>
            <w:right w:val="none" w:sz="0" w:space="0" w:color="auto"/>
          </w:divBdr>
        </w:div>
      </w:divsChild>
    </w:div>
    <w:div w:id="87508824">
      <w:bodyDiv w:val="1"/>
      <w:marLeft w:val="0"/>
      <w:marRight w:val="0"/>
      <w:marTop w:val="0"/>
      <w:marBottom w:val="0"/>
      <w:divBdr>
        <w:top w:val="none" w:sz="0" w:space="0" w:color="auto"/>
        <w:left w:val="none" w:sz="0" w:space="0" w:color="auto"/>
        <w:bottom w:val="none" w:sz="0" w:space="0" w:color="auto"/>
        <w:right w:val="none" w:sz="0" w:space="0" w:color="auto"/>
      </w:divBdr>
      <w:divsChild>
        <w:div w:id="449053273">
          <w:marLeft w:val="0"/>
          <w:marRight w:val="0"/>
          <w:marTop w:val="0"/>
          <w:marBottom w:val="0"/>
          <w:divBdr>
            <w:top w:val="none" w:sz="0" w:space="0" w:color="auto"/>
            <w:left w:val="none" w:sz="0" w:space="0" w:color="auto"/>
            <w:bottom w:val="none" w:sz="0" w:space="0" w:color="auto"/>
            <w:right w:val="none" w:sz="0" w:space="0" w:color="auto"/>
          </w:divBdr>
        </w:div>
        <w:div w:id="34236517">
          <w:marLeft w:val="0"/>
          <w:marRight w:val="0"/>
          <w:marTop w:val="0"/>
          <w:marBottom w:val="0"/>
          <w:divBdr>
            <w:top w:val="none" w:sz="0" w:space="0" w:color="auto"/>
            <w:left w:val="none" w:sz="0" w:space="0" w:color="auto"/>
            <w:bottom w:val="none" w:sz="0" w:space="0" w:color="auto"/>
            <w:right w:val="none" w:sz="0" w:space="0" w:color="auto"/>
          </w:divBdr>
        </w:div>
      </w:divsChild>
    </w:div>
    <w:div w:id="143278314">
      <w:bodyDiv w:val="1"/>
      <w:marLeft w:val="0"/>
      <w:marRight w:val="0"/>
      <w:marTop w:val="0"/>
      <w:marBottom w:val="0"/>
      <w:divBdr>
        <w:top w:val="none" w:sz="0" w:space="0" w:color="auto"/>
        <w:left w:val="none" w:sz="0" w:space="0" w:color="auto"/>
        <w:bottom w:val="none" w:sz="0" w:space="0" w:color="auto"/>
        <w:right w:val="none" w:sz="0" w:space="0" w:color="auto"/>
      </w:divBdr>
      <w:divsChild>
        <w:div w:id="328867046">
          <w:marLeft w:val="0"/>
          <w:marRight w:val="0"/>
          <w:marTop w:val="0"/>
          <w:marBottom w:val="0"/>
          <w:divBdr>
            <w:top w:val="none" w:sz="0" w:space="0" w:color="auto"/>
            <w:left w:val="none" w:sz="0" w:space="0" w:color="auto"/>
            <w:bottom w:val="none" w:sz="0" w:space="0" w:color="auto"/>
            <w:right w:val="none" w:sz="0" w:space="0" w:color="auto"/>
          </w:divBdr>
        </w:div>
        <w:div w:id="2081363349">
          <w:marLeft w:val="0"/>
          <w:marRight w:val="0"/>
          <w:marTop w:val="0"/>
          <w:marBottom w:val="0"/>
          <w:divBdr>
            <w:top w:val="none" w:sz="0" w:space="0" w:color="auto"/>
            <w:left w:val="none" w:sz="0" w:space="0" w:color="auto"/>
            <w:bottom w:val="none" w:sz="0" w:space="0" w:color="auto"/>
            <w:right w:val="none" w:sz="0" w:space="0" w:color="auto"/>
          </w:divBdr>
        </w:div>
      </w:divsChild>
    </w:div>
    <w:div w:id="148401150">
      <w:bodyDiv w:val="1"/>
      <w:marLeft w:val="0"/>
      <w:marRight w:val="0"/>
      <w:marTop w:val="0"/>
      <w:marBottom w:val="0"/>
      <w:divBdr>
        <w:top w:val="none" w:sz="0" w:space="0" w:color="auto"/>
        <w:left w:val="none" w:sz="0" w:space="0" w:color="auto"/>
        <w:bottom w:val="none" w:sz="0" w:space="0" w:color="auto"/>
        <w:right w:val="none" w:sz="0" w:space="0" w:color="auto"/>
      </w:divBdr>
      <w:divsChild>
        <w:div w:id="955022192">
          <w:marLeft w:val="0"/>
          <w:marRight w:val="0"/>
          <w:marTop w:val="0"/>
          <w:marBottom w:val="0"/>
          <w:divBdr>
            <w:top w:val="none" w:sz="0" w:space="0" w:color="auto"/>
            <w:left w:val="none" w:sz="0" w:space="0" w:color="auto"/>
            <w:bottom w:val="none" w:sz="0" w:space="0" w:color="auto"/>
            <w:right w:val="none" w:sz="0" w:space="0" w:color="auto"/>
          </w:divBdr>
          <w:divsChild>
            <w:div w:id="268318751">
              <w:marLeft w:val="0"/>
              <w:marRight w:val="0"/>
              <w:marTop w:val="0"/>
              <w:marBottom w:val="0"/>
              <w:divBdr>
                <w:top w:val="none" w:sz="0" w:space="0" w:color="auto"/>
                <w:left w:val="none" w:sz="0" w:space="0" w:color="auto"/>
                <w:bottom w:val="none" w:sz="0" w:space="0" w:color="auto"/>
                <w:right w:val="none" w:sz="0" w:space="0" w:color="auto"/>
              </w:divBdr>
            </w:div>
            <w:div w:id="1604653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654516">
      <w:bodyDiv w:val="1"/>
      <w:marLeft w:val="0"/>
      <w:marRight w:val="0"/>
      <w:marTop w:val="0"/>
      <w:marBottom w:val="0"/>
      <w:divBdr>
        <w:top w:val="none" w:sz="0" w:space="0" w:color="auto"/>
        <w:left w:val="none" w:sz="0" w:space="0" w:color="auto"/>
        <w:bottom w:val="none" w:sz="0" w:space="0" w:color="auto"/>
        <w:right w:val="none" w:sz="0" w:space="0" w:color="auto"/>
      </w:divBdr>
      <w:divsChild>
        <w:div w:id="1177888990">
          <w:marLeft w:val="0"/>
          <w:marRight w:val="0"/>
          <w:marTop w:val="0"/>
          <w:marBottom w:val="0"/>
          <w:divBdr>
            <w:top w:val="none" w:sz="0" w:space="0" w:color="auto"/>
            <w:left w:val="none" w:sz="0" w:space="0" w:color="auto"/>
            <w:bottom w:val="none" w:sz="0" w:space="0" w:color="auto"/>
            <w:right w:val="none" w:sz="0" w:space="0" w:color="auto"/>
          </w:divBdr>
        </w:div>
        <w:div w:id="1451819058">
          <w:marLeft w:val="0"/>
          <w:marRight w:val="0"/>
          <w:marTop w:val="0"/>
          <w:marBottom w:val="0"/>
          <w:divBdr>
            <w:top w:val="none" w:sz="0" w:space="0" w:color="auto"/>
            <w:left w:val="none" w:sz="0" w:space="0" w:color="auto"/>
            <w:bottom w:val="none" w:sz="0" w:space="0" w:color="auto"/>
            <w:right w:val="none" w:sz="0" w:space="0" w:color="auto"/>
          </w:divBdr>
        </w:div>
      </w:divsChild>
    </w:div>
    <w:div w:id="196701282">
      <w:bodyDiv w:val="1"/>
      <w:marLeft w:val="0"/>
      <w:marRight w:val="0"/>
      <w:marTop w:val="0"/>
      <w:marBottom w:val="0"/>
      <w:divBdr>
        <w:top w:val="none" w:sz="0" w:space="0" w:color="auto"/>
        <w:left w:val="none" w:sz="0" w:space="0" w:color="auto"/>
        <w:bottom w:val="none" w:sz="0" w:space="0" w:color="auto"/>
        <w:right w:val="none" w:sz="0" w:space="0" w:color="auto"/>
      </w:divBdr>
      <w:divsChild>
        <w:div w:id="1805804114">
          <w:marLeft w:val="0"/>
          <w:marRight w:val="0"/>
          <w:marTop w:val="0"/>
          <w:marBottom w:val="0"/>
          <w:divBdr>
            <w:top w:val="none" w:sz="0" w:space="0" w:color="auto"/>
            <w:left w:val="none" w:sz="0" w:space="0" w:color="auto"/>
            <w:bottom w:val="none" w:sz="0" w:space="0" w:color="auto"/>
            <w:right w:val="none" w:sz="0" w:space="0" w:color="auto"/>
          </w:divBdr>
        </w:div>
        <w:div w:id="1317416556">
          <w:marLeft w:val="0"/>
          <w:marRight w:val="0"/>
          <w:marTop w:val="0"/>
          <w:marBottom w:val="0"/>
          <w:divBdr>
            <w:top w:val="none" w:sz="0" w:space="0" w:color="auto"/>
            <w:left w:val="none" w:sz="0" w:space="0" w:color="auto"/>
            <w:bottom w:val="none" w:sz="0" w:space="0" w:color="auto"/>
            <w:right w:val="none" w:sz="0" w:space="0" w:color="auto"/>
          </w:divBdr>
        </w:div>
      </w:divsChild>
    </w:div>
    <w:div w:id="227570502">
      <w:bodyDiv w:val="1"/>
      <w:marLeft w:val="0"/>
      <w:marRight w:val="0"/>
      <w:marTop w:val="0"/>
      <w:marBottom w:val="0"/>
      <w:divBdr>
        <w:top w:val="none" w:sz="0" w:space="0" w:color="auto"/>
        <w:left w:val="none" w:sz="0" w:space="0" w:color="auto"/>
        <w:bottom w:val="none" w:sz="0" w:space="0" w:color="auto"/>
        <w:right w:val="none" w:sz="0" w:space="0" w:color="auto"/>
      </w:divBdr>
      <w:divsChild>
        <w:div w:id="912590347">
          <w:marLeft w:val="0"/>
          <w:marRight w:val="0"/>
          <w:marTop w:val="0"/>
          <w:marBottom w:val="0"/>
          <w:divBdr>
            <w:top w:val="none" w:sz="0" w:space="0" w:color="auto"/>
            <w:left w:val="none" w:sz="0" w:space="0" w:color="auto"/>
            <w:bottom w:val="none" w:sz="0" w:space="0" w:color="auto"/>
            <w:right w:val="none" w:sz="0" w:space="0" w:color="auto"/>
          </w:divBdr>
        </w:div>
        <w:div w:id="417948756">
          <w:marLeft w:val="0"/>
          <w:marRight w:val="0"/>
          <w:marTop w:val="0"/>
          <w:marBottom w:val="0"/>
          <w:divBdr>
            <w:top w:val="none" w:sz="0" w:space="0" w:color="auto"/>
            <w:left w:val="none" w:sz="0" w:space="0" w:color="auto"/>
            <w:bottom w:val="none" w:sz="0" w:space="0" w:color="auto"/>
            <w:right w:val="none" w:sz="0" w:space="0" w:color="auto"/>
          </w:divBdr>
        </w:div>
      </w:divsChild>
    </w:div>
    <w:div w:id="287206016">
      <w:bodyDiv w:val="1"/>
      <w:marLeft w:val="0"/>
      <w:marRight w:val="0"/>
      <w:marTop w:val="0"/>
      <w:marBottom w:val="0"/>
      <w:divBdr>
        <w:top w:val="none" w:sz="0" w:space="0" w:color="auto"/>
        <w:left w:val="none" w:sz="0" w:space="0" w:color="auto"/>
        <w:bottom w:val="none" w:sz="0" w:space="0" w:color="auto"/>
        <w:right w:val="none" w:sz="0" w:space="0" w:color="auto"/>
      </w:divBdr>
      <w:divsChild>
        <w:div w:id="1749769905">
          <w:marLeft w:val="0"/>
          <w:marRight w:val="0"/>
          <w:marTop w:val="0"/>
          <w:marBottom w:val="0"/>
          <w:divBdr>
            <w:top w:val="none" w:sz="0" w:space="0" w:color="auto"/>
            <w:left w:val="none" w:sz="0" w:space="0" w:color="auto"/>
            <w:bottom w:val="none" w:sz="0" w:space="0" w:color="auto"/>
            <w:right w:val="none" w:sz="0" w:space="0" w:color="auto"/>
          </w:divBdr>
        </w:div>
        <w:div w:id="240256855">
          <w:marLeft w:val="0"/>
          <w:marRight w:val="0"/>
          <w:marTop w:val="0"/>
          <w:marBottom w:val="0"/>
          <w:divBdr>
            <w:top w:val="none" w:sz="0" w:space="0" w:color="auto"/>
            <w:left w:val="none" w:sz="0" w:space="0" w:color="auto"/>
            <w:bottom w:val="none" w:sz="0" w:space="0" w:color="auto"/>
            <w:right w:val="none" w:sz="0" w:space="0" w:color="auto"/>
          </w:divBdr>
        </w:div>
      </w:divsChild>
    </w:div>
    <w:div w:id="313219935">
      <w:bodyDiv w:val="1"/>
      <w:marLeft w:val="0"/>
      <w:marRight w:val="0"/>
      <w:marTop w:val="0"/>
      <w:marBottom w:val="0"/>
      <w:divBdr>
        <w:top w:val="none" w:sz="0" w:space="0" w:color="auto"/>
        <w:left w:val="none" w:sz="0" w:space="0" w:color="auto"/>
        <w:bottom w:val="none" w:sz="0" w:space="0" w:color="auto"/>
        <w:right w:val="none" w:sz="0" w:space="0" w:color="auto"/>
      </w:divBdr>
      <w:divsChild>
        <w:div w:id="1365473145">
          <w:marLeft w:val="0"/>
          <w:marRight w:val="0"/>
          <w:marTop w:val="0"/>
          <w:marBottom w:val="0"/>
          <w:divBdr>
            <w:top w:val="none" w:sz="0" w:space="0" w:color="auto"/>
            <w:left w:val="none" w:sz="0" w:space="0" w:color="auto"/>
            <w:bottom w:val="none" w:sz="0" w:space="0" w:color="auto"/>
            <w:right w:val="none" w:sz="0" w:space="0" w:color="auto"/>
          </w:divBdr>
        </w:div>
        <w:div w:id="602028964">
          <w:marLeft w:val="0"/>
          <w:marRight w:val="0"/>
          <w:marTop w:val="0"/>
          <w:marBottom w:val="0"/>
          <w:divBdr>
            <w:top w:val="none" w:sz="0" w:space="0" w:color="auto"/>
            <w:left w:val="none" w:sz="0" w:space="0" w:color="auto"/>
            <w:bottom w:val="none" w:sz="0" w:space="0" w:color="auto"/>
            <w:right w:val="none" w:sz="0" w:space="0" w:color="auto"/>
          </w:divBdr>
        </w:div>
      </w:divsChild>
    </w:div>
    <w:div w:id="347219935">
      <w:bodyDiv w:val="1"/>
      <w:marLeft w:val="0"/>
      <w:marRight w:val="0"/>
      <w:marTop w:val="0"/>
      <w:marBottom w:val="0"/>
      <w:divBdr>
        <w:top w:val="none" w:sz="0" w:space="0" w:color="auto"/>
        <w:left w:val="none" w:sz="0" w:space="0" w:color="auto"/>
        <w:bottom w:val="none" w:sz="0" w:space="0" w:color="auto"/>
        <w:right w:val="none" w:sz="0" w:space="0" w:color="auto"/>
      </w:divBdr>
      <w:divsChild>
        <w:div w:id="1905991793">
          <w:marLeft w:val="0"/>
          <w:marRight w:val="0"/>
          <w:marTop w:val="0"/>
          <w:marBottom w:val="0"/>
          <w:divBdr>
            <w:top w:val="none" w:sz="0" w:space="0" w:color="auto"/>
            <w:left w:val="none" w:sz="0" w:space="0" w:color="auto"/>
            <w:bottom w:val="none" w:sz="0" w:space="0" w:color="auto"/>
            <w:right w:val="none" w:sz="0" w:space="0" w:color="auto"/>
          </w:divBdr>
        </w:div>
        <w:div w:id="1494830152">
          <w:marLeft w:val="0"/>
          <w:marRight w:val="0"/>
          <w:marTop w:val="0"/>
          <w:marBottom w:val="0"/>
          <w:divBdr>
            <w:top w:val="none" w:sz="0" w:space="0" w:color="auto"/>
            <w:left w:val="none" w:sz="0" w:space="0" w:color="auto"/>
            <w:bottom w:val="none" w:sz="0" w:space="0" w:color="auto"/>
            <w:right w:val="none" w:sz="0" w:space="0" w:color="auto"/>
          </w:divBdr>
        </w:div>
      </w:divsChild>
    </w:div>
    <w:div w:id="458426323">
      <w:bodyDiv w:val="1"/>
      <w:marLeft w:val="0"/>
      <w:marRight w:val="0"/>
      <w:marTop w:val="0"/>
      <w:marBottom w:val="0"/>
      <w:divBdr>
        <w:top w:val="none" w:sz="0" w:space="0" w:color="auto"/>
        <w:left w:val="none" w:sz="0" w:space="0" w:color="auto"/>
        <w:bottom w:val="none" w:sz="0" w:space="0" w:color="auto"/>
        <w:right w:val="none" w:sz="0" w:space="0" w:color="auto"/>
      </w:divBdr>
      <w:divsChild>
        <w:div w:id="1089740186">
          <w:marLeft w:val="0"/>
          <w:marRight w:val="0"/>
          <w:marTop w:val="0"/>
          <w:marBottom w:val="0"/>
          <w:divBdr>
            <w:top w:val="none" w:sz="0" w:space="0" w:color="auto"/>
            <w:left w:val="none" w:sz="0" w:space="0" w:color="auto"/>
            <w:bottom w:val="none" w:sz="0" w:space="0" w:color="auto"/>
            <w:right w:val="none" w:sz="0" w:space="0" w:color="auto"/>
          </w:divBdr>
          <w:divsChild>
            <w:div w:id="196547649">
              <w:marLeft w:val="0"/>
              <w:marRight w:val="0"/>
              <w:marTop w:val="0"/>
              <w:marBottom w:val="0"/>
              <w:divBdr>
                <w:top w:val="none" w:sz="0" w:space="0" w:color="auto"/>
                <w:left w:val="none" w:sz="0" w:space="0" w:color="auto"/>
                <w:bottom w:val="none" w:sz="0" w:space="0" w:color="auto"/>
                <w:right w:val="none" w:sz="0" w:space="0" w:color="auto"/>
              </w:divBdr>
            </w:div>
            <w:div w:id="950551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454623">
      <w:bodyDiv w:val="1"/>
      <w:marLeft w:val="0"/>
      <w:marRight w:val="0"/>
      <w:marTop w:val="0"/>
      <w:marBottom w:val="0"/>
      <w:divBdr>
        <w:top w:val="none" w:sz="0" w:space="0" w:color="auto"/>
        <w:left w:val="none" w:sz="0" w:space="0" w:color="auto"/>
        <w:bottom w:val="none" w:sz="0" w:space="0" w:color="auto"/>
        <w:right w:val="none" w:sz="0" w:space="0" w:color="auto"/>
      </w:divBdr>
      <w:divsChild>
        <w:div w:id="2116246651">
          <w:marLeft w:val="0"/>
          <w:marRight w:val="0"/>
          <w:marTop w:val="0"/>
          <w:marBottom w:val="0"/>
          <w:divBdr>
            <w:top w:val="none" w:sz="0" w:space="0" w:color="auto"/>
            <w:left w:val="none" w:sz="0" w:space="0" w:color="auto"/>
            <w:bottom w:val="none" w:sz="0" w:space="0" w:color="auto"/>
            <w:right w:val="none" w:sz="0" w:space="0" w:color="auto"/>
          </w:divBdr>
          <w:divsChild>
            <w:div w:id="1339036195">
              <w:marLeft w:val="0"/>
              <w:marRight w:val="0"/>
              <w:marTop w:val="0"/>
              <w:marBottom w:val="0"/>
              <w:divBdr>
                <w:top w:val="none" w:sz="0" w:space="0" w:color="auto"/>
                <w:left w:val="none" w:sz="0" w:space="0" w:color="auto"/>
                <w:bottom w:val="none" w:sz="0" w:space="0" w:color="auto"/>
                <w:right w:val="none" w:sz="0" w:space="0" w:color="auto"/>
              </w:divBdr>
            </w:div>
            <w:div w:id="147013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4730295">
      <w:bodyDiv w:val="1"/>
      <w:marLeft w:val="0"/>
      <w:marRight w:val="0"/>
      <w:marTop w:val="0"/>
      <w:marBottom w:val="0"/>
      <w:divBdr>
        <w:top w:val="none" w:sz="0" w:space="0" w:color="auto"/>
        <w:left w:val="none" w:sz="0" w:space="0" w:color="auto"/>
        <w:bottom w:val="none" w:sz="0" w:space="0" w:color="auto"/>
        <w:right w:val="none" w:sz="0" w:space="0" w:color="auto"/>
      </w:divBdr>
      <w:divsChild>
        <w:div w:id="727460139">
          <w:marLeft w:val="0"/>
          <w:marRight w:val="0"/>
          <w:marTop w:val="0"/>
          <w:marBottom w:val="0"/>
          <w:divBdr>
            <w:top w:val="none" w:sz="0" w:space="0" w:color="auto"/>
            <w:left w:val="none" w:sz="0" w:space="0" w:color="auto"/>
            <w:bottom w:val="none" w:sz="0" w:space="0" w:color="auto"/>
            <w:right w:val="none" w:sz="0" w:space="0" w:color="auto"/>
          </w:divBdr>
        </w:div>
        <w:div w:id="236481501">
          <w:marLeft w:val="0"/>
          <w:marRight w:val="0"/>
          <w:marTop w:val="0"/>
          <w:marBottom w:val="0"/>
          <w:divBdr>
            <w:top w:val="none" w:sz="0" w:space="0" w:color="auto"/>
            <w:left w:val="none" w:sz="0" w:space="0" w:color="auto"/>
            <w:bottom w:val="none" w:sz="0" w:space="0" w:color="auto"/>
            <w:right w:val="none" w:sz="0" w:space="0" w:color="auto"/>
          </w:divBdr>
        </w:div>
      </w:divsChild>
    </w:div>
    <w:div w:id="601837115">
      <w:bodyDiv w:val="1"/>
      <w:marLeft w:val="0"/>
      <w:marRight w:val="0"/>
      <w:marTop w:val="0"/>
      <w:marBottom w:val="0"/>
      <w:divBdr>
        <w:top w:val="none" w:sz="0" w:space="0" w:color="auto"/>
        <w:left w:val="none" w:sz="0" w:space="0" w:color="auto"/>
        <w:bottom w:val="none" w:sz="0" w:space="0" w:color="auto"/>
        <w:right w:val="none" w:sz="0" w:space="0" w:color="auto"/>
      </w:divBdr>
      <w:divsChild>
        <w:div w:id="1782720355">
          <w:marLeft w:val="0"/>
          <w:marRight w:val="0"/>
          <w:marTop w:val="0"/>
          <w:marBottom w:val="0"/>
          <w:divBdr>
            <w:top w:val="none" w:sz="0" w:space="0" w:color="auto"/>
            <w:left w:val="none" w:sz="0" w:space="0" w:color="auto"/>
            <w:bottom w:val="none" w:sz="0" w:space="0" w:color="auto"/>
            <w:right w:val="none" w:sz="0" w:space="0" w:color="auto"/>
          </w:divBdr>
        </w:div>
        <w:div w:id="469516800">
          <w:marLeft w:val="0"/>
          <w:marRight w:val="0"/>
          <w:marTop w:val="0"/>
          <w:marBottom w:val="0"/>
          <w:divBdr>
            <w:top w:val="none" w:sz="0" w:space="0" w:color="auto"/>
            <w:left w:val="none" w:sz="0" w:space="0" w:color="auto"/>
            <w:bottom w:val="none" w:sz="0" w:space="0" w:color="auto"/>
            <w:right w:val="none" w:sz="0" w:space="0" w:color="auto"/>
          </w:divBdr>
        </w:div>
      </w:divsChild>
    </w:div>
    <w:div w:id="652417782">
      <w:bodyDiv w:val="1"/>
      <w:marLeft w:val="0"/>
      <w:marRight w:val="0"/>
      <w:marTop w:val="0"/>
      <w:marBottom w:val="0"/>
      <w:divBdr>
        <w:top w:val="none" w:sz="0" w:space="0" w:color="auto"/>
        <w:left w:val="none" w:sz="0" w:space="0" w:color="auto"/>
        <w:bottom w:val="none" w:sz="0" w:space="0" w:color="auto"/>
        <w:right w:val="none" w:sz="0" w:space="0" w:color="auto"/>
      </w:divBdr>
      <w:divsChild>
        <w:div w:id="1406687697">
          <w:marLeft w:val="0"/>
          <w:marRight w:val="0"/>
          <w:marTop w:val="0"/>
          <w:marBottom w:val="0"/>
          <w:divBdr>
            <w:top w:val="none" w:sz="0" w:space="0" w:color="auto"/>
            <w:left w:val="none" w:sz="0" w:space="0" w:color="auto"/>
            <w:bottom w:val="none" w:sz="0" w:space="0" w:color="auto"/>
            <w:right w:val="none" w:sz="0" w:space="0" w:color="auto"/>
          </w:divBdr>
        </w:div>
        <w:div w:id="1380277172">
          <w:marLeft w:val="0"/>
          <w:marRight w:val="0"/>
          <w:marTop w:val="0"/>
          <w:marBottom w:val="0"/>
          <w:divBdr>
            <w:top w:val="none" w:sz="0" w:space="0" w:color="auto"/>
            <w:left w:val="none" w:sz="0" w:space="0" w:color="auto"/>
            <w:bottom w:val="none" w:sz="0" w:space="0" w:color="auto"/>
            <w:right w:val="none" w:sz="0" w:space="0" w:color="auto"/>
          </w:divBdr>
        </w:div>
      </w:divsChild>
    </w:div>
    <w:div w:id="768306733">
      <w:bodyDiv w:val="1"/>
      <w:marLeft w:val="0"/>
      <w:marRight w:val="0"/>
      <w:marTop w:val="0"/>
      <w:marBottom w:val="0"/>
      <w:divBdr>
        <w:top w:val="none" w:sz="0" w:space="0" w:color="auto"/>
        <w:left w:val="none" w:sz="0" w:space="0" w:color="auto"/>
        <w:bottom w:val="none" w:sz="0" w:space="0" w:color="auto"/>
        <w:right w:val="none" w:sz="0" w:space="0" w:color="auto"/>
      </w:divBdr>
      <w:divsChild>
        <w:div w:id="76833552">
          <w:marLeft w:val="0"/>
          <w:marRight w:val="0"/>
          <w:marTop w:val="0"/>
          <w:marBottom w:val="0"/>
          <w:divBdr>
            <w:top w:val="none" w:sz="0" w:space="0" w:color="auto"/>
            <w:left w:val="none" w:sz="0" w:space="0" w:color="auto"/>
            <w:bottom w:val="none" w:sz="0" w:space="0" w:color="auto"/>
            <w:right w:val="none" w:sz="0" w:space="0" w:color="auto"/>
          </w:divBdr>
        </w:div>
        <w:div w:id="1475295651">
          <w:marLeft w:val="0"/>
          <w:marRight w:val="0"/>
          <w:marTop w:val="0"/>
          <w:marBottom w:val="0"/>
          <w:divBdr>
            <w:top w:val="none" w:sz="0" w:space="0" w:color="auto"/>
            <w:left w:val="none" w:sz="0" w:space="0" w:color="auto"/>
            <w:bottom w:val="none" w:sz="0" w:space="0" w:color="auto"/>
            <w:right w:val="none" w:sz="0" w:space="0" w:color="auto"/>
          </w:divBdr>
        </w:div>
      </w:divsChild>
    </w:div>
    <w:div w:id="770275370">
      <w:bodyDiv w:val="1"/>
      <w:marLeft w:val="0"/>
      <w:marRight w:val="0"/>
      <w:marTop w:val="0"/>
      <w:marBottom w:val="0"/>
      <w:divBdr>
        <w:top w:val="none" w:sz="0" w:space="0" w:color="auto"/>
        <w:left w:val="none" w:sz="0" w:space="0" w:color="auto"/>
        <w:bottom w:val="none" w:sz="0" w:space="0" w:color="auto"/>
        <w:right w:val="none" w:sz="0" w:space="0" w:color="auto"/>
      </w:divBdr>
      <w:divsChild>
        <w:div w:id="1167139091">
          <w:marLeft w:val="0"/>
          <w:marRight w:val="0"/>
          <w:marTop w:val="0"/>
          <w:marBottom w:val="0"/>
          <w:divBdr>
            <w:top w:val="none" w:sz="0" w:space="0" w:color="auto"/>
            <w:left w:val="none" w:sz="0" w:space="0" w:color="auto"/>
            <w:bottom w:val="none" w:sz="0" w:space="0" w:color="auto"/>
            <w:right w:val="none" w:sz="0" w:space="0" w:color="auto"/>
          </w:divBdr>
        </w:div>
        <w:div w:id="811097182">
          <w:marLeft w:val="0"/>
          <w:marRight w:val="0"/>
          <w:marTop w:val="0"/>
          <w:marBottom w:val="0"/>
          <w:divBdr>
            <w:top w:val="none" w:sz="0" w:space="0" w:color="auto"/>
            <w:left w:val="none" w:sz="0" w:space="0" w:color="auto"/>
            <w:bottom w:val="none" w:sz="0" w:space="0" w:color="auto"/>
            <w:right w:val="none" w:sz="0" w:space="0" w:color="auto"/>
          </w:divBdr>
        </w:div>
      </w:divsChild>
    </w:div>
    <w:div w:id="775174330">
      <w:bodyDiv w:val="1"/>
      <w:marLeft w:val="0"/>
      <w:marRight w:val="0"/>
      <w:marTop w:val="0"/>
      <w:marBottom w:val="0"/>
      <w:divBdr>
        <w:top w:val="none" w:sz="0" w:space="0" w:color="auto"/>
        <w:left w:val="none" w:sz="0" w:space="0" w:color="auto"/>
        <w:bottom w:val="none" w:sz="0" w:space="0" w:color="auto"/>
        <w:right w:val="none" w:sz="0" w:space="0" w:color="auto"/>
      </w:divBdr>
      <w:divsChild>
        <w:div w:id="957837169">
          <w:marLeft w:val="0"/>
          <w:marRight w:val="0"/>
          <w:marTop w:val="0"/>
          <w:marBottom w:val="0"/>
          <w:divBdr>
            <w:top w:val="none" w:sz="0" w:space="0" w:color="auto"/>
            <w:left w:val="none" w:sz="0" w:space="0" w:color="auto"/>
            <w:bottom w:val="none" w:sz="0" w:space="0" w:color="auto"/>
            <w:right w:val="none" w:sz="0" w:space="0" w:color="auto"/>
          </w:divBdr>
        </w:div>
        <w:div w:id="610547670">
          <w:marLeft w:val="0"/>
          <w:marRight w:val="0"/>
          <w:marTop w:val="0"/>
          <w:marBottom w:val="0"/>
          <w:divBdr>
            <w:top w:val="none" w:sz="0" w:space="0" w:color="auto"/>
            <w:left w:val="none" w:sz="0" w:space="0" w:color="auto"/>
            <w:bottom w:val="none" w:sz="0" w:space="0" w:color="auto"/>
            <w:right w:val="none" w:sz="0" w:space="0" w:color="auto"/>
          </w:divBdr>
        </w:div>
      </w:divsChild>
    </w:div>
    <w:div w:id="896860696">
      <w:bodyDiv w:val="1"/>
      <w:marLeft w:val="0"/>
      <w:marRight w:val="0"/>
      <w:marTop w:val="0"/>
      <w:marBottom w:val="0"/>
      <w:divBdr>
        <w:top w:val="none" w:sz="0" w:space="0" w:color="auto"/>
        <w:left w:val="none" w:sz="0" w:space="0" w:color="auto"/>
        <w:bottom w:val="none" w:sz="0" w:space="0" w:color="auto"/>
        <w:right w:val="none" w:sz="0" w:space="0" w:color="auto"/>
      </w:divBdr>
      <w:divsChild>
        <w:div w:id="704604546">
          <w:marLeft w:val="0"/>
          <w:marRight w:val="0"/>
          <w:marTop w:val="0"/>
          <w:marBottom w:val="0"/>
          <w:divBdr>
            <w:top w:val="none" w:sz="0" w:space="0" w:color="auto"/>
            <w:left w:val="none" w:sz="0" w:space="0" w:color="auto"/>
            <w:bottom w:val="none" w:sz="0" w:space="0" w:color="auto"/>
            <w:right w:val="none" w:sz="0" w:space="0" w:color="auto"/>
          </w:divBdr>
        </w:div>
        <w:div w:id="156071132">
          <w:marLeft w:val="0"/>
          <w:marRight w:val="0"/>
          <w:marTop w:val="0"/>
          <w:marBottom w:val="0"/>
          <w:divBdr>
            <w:top w:val="none" w:sz="0" w:space="0" w:color="auto"/>
            <w:left w:val="none" w:sz="0" w:space="0" w:color="auto"/>
            <w:bottom w:val="none" w:sz="0" w:space="0" w:color="auto"/>
            <w:right w:val="none" w:sz="0" w:space="0" w:color="auto"/>
          </w:divBdr>
        </w:div>
      </w:divsChild>
    </w:div>
    <w:div w:id="928270461">
      <w:bodyDiv w:val="1"/>
      <w:marLeft w:val="0"/>
      <w:marRight w:val="0"/>
      <w:marTop w:val="0"/>
      <w:marBottom w:val="0"/>
      <w:divBdr>
        <w:top w:val="none" w:sz="0" w:space="0" w:color="auto"/>
        <w:left w:val="none" w:sz="0" w:space="0" w:color="auto"/>
        <w:bottom w:val="none" w:sz="0" w:space="0" w:color="auto"/>
        <w:right w:val="none" w:sz="0" w:space="0" w:color="auto"/>
      </w:divBdr>
      <w:divsChild>
        <w:div w:id="1854682941">
          <w:marLeft w:val="0"/>
          <w:marRight w:val="0"/>
          <w:marTop w:val="0"/>
          <w:marBottom w:val="0"/>
          <w:divBdr>
            <w:top w:val="none" w:sz="0" w:space="0" w:color="auto"/>
            <w:left w:val="none" w:sz="0" w:space="0" w:color="auto"/>
            <w:bottom w:val="none" w:sz="0" w:space="0" w:color="auto"/>
            <w:right w:val="none" w:sz="0" w:space="0" w:color="auto"/>
          </w:divBdr>
        </w:div>
        <w:div w:id="825820645">
          <w:marLeft w:val="0"/>
          <w:marRight w:val="0"/>
          <w:marTop w:val="0"/>
          <w:marBottom w:val="0"/>
          <w:divBdr>
            <w:top w:val="none" w:sz="0" w:space="0" w:color="auto"/>
            <w:left w:val="none" w:sz="0" w:space="0" w:color="auto"/>
            <w:bottom w:val="none" w:sz="0" w:space="0" w:color="auto"/>
            <w:right w:val="none" w:sz="0" w:space="0" w:color="auto"/>
          </w:divBdr>
        </w:div>
      </w:divsChild>
    </w:div>
    <w:div w:id="951588929">
      <w:bodyDiv w:val="1"/>
      <w:marLeft w:val="0"/>
      <w:marRight w:val="0"/>
      <w:marTop w:val="0"/>
      <w:marBottom w:val="0"/>
      <w:divBdr>
        <w:top w:val="none" w:sz="0" w:space="0" w:color="auto"/>
        <w:left w:val="none" w:sz="0" w:space="0" w:color="auto"/>
        <w:bottom w:val="none" w:sz="0" w:space="0" w:color="auto"/>
        <w:right w:val="none" w:sz="0" w:space="0" w:color="auto"/>
      </w:divBdr>
      <w:divsChild>
        <w:div w:id="411437138">
          <w:marLeft w:val="0"/>
          <w:marRight w:val="0"/>
          <w:marTop w:val="0"/>
          <w:marBottom w:val="0"/>
          <w:divBdr>
            <w:top w:val="none" w:sz="0" w:space="0" w:color="auto"/>
            <w:left w:val="none" w:sz="0" w:space="0" w:color="auto"/>
            <w:bottom w:val="none" w:sz="0" w:space="0" w:color="auto"/>
            <w:right w:val="none" w:sz="0" w:space="0" w:color="auto"/>
          </w:divBdr>
        </w:div>
        <w:div w:id="425617076">
          <w:marLeft w:val="0"/>
          <w:marRight w:val="0"/>
          <w:marTop w:val="0"/>
          <w:marBottom w:val="0"/>
          <w:divBdr>
            <w:top w:val="none" w:sz="0" w:space="0" w:color="auto"/>
            <w:left w:val="none" w:sz="0" w:space="0" w:color="auto"/>
            <w:bottom w:val="none" w:sz="0" w:space="0" w:color="auto"/>
            <w:right w:val="none" w:sz="0" w:space="0" w:color="auto"/>
          </w:divBdr>
        </w:div>
      </w:divsChild>
    </w:div>
    <w:div w:id="1131436445">
      <w:bodyDiv w:val="1"/>
      <w:marLeft w:val="0"/>
      <w:marRight w:val="0"/>
      <w:marTop w:val="0"/>
      <w:marBottom w:val="0"/>
      <w:divBdr>
        <w:top w:val="none" w:sz="0" w:space="0" w:color="auto"/>
        <w:left w:val="none" w:sz="0" w:space="0" w:color="auto"/>
        <w:bottom w:val="none" w:sz="0" w:space="0" w:color="auto"/>
        <w:right w:val="none" w:sz="0" w:space="0" w:color="auto"/>
      </w:divBdr>
      <w:divsChild>
        <w:div w:id="1945527494">
          <w:marLeft w:val="0"/>
          <w:marRight w:val="0"/>
          <w:marTop w:val="0"/>
          <w:marBottom w:val="0"/>
          <w:divBdr>
            <w:top w:val="none" w:sz="0" w:space="0" w:color="auto"/>
            <w:left w:val="none" w:sz="0" w:space="0" w:color="auto"/>
            <w:bottom w:val="none" w:sz="0" w:space="0" w:color="auto"/>
            <w:right w:val="none" w:sz="0" w:space="0" w:color="auto"/>
          </w:divBdr>
          <w:divsChild>
            <w:div w:id="947666722">
              <w:marLeft w:val="0"/>
              <w:marRight w:val="0"/>
              <w:marTop w:val="0"/>
              <w:marBottom w:val="0"/>
              <w:divBdr>
                <w:top w:val="none" w:sz="0" w:space="0" w:color="auto"/>
                <w:left w:val="none" w:sz="0" w:space="0" w:color="auto"/>
                <w:bottom w:val="none" w:sz="0" w:space="0" w:color="auto"/>
                <w:right w:val="none" w:sz="0" w:space="0" w:color="auto"/>
              </w:divBdr>
            </w:div>
            <w:div w:id="1241133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3428382">
      <w:bodyDiv w:val="1"/>
      <w:marLeft w:val="0"/>
      <w:marRight w:val="0"/>
      <w:marTop w:val="0"/>
      <w:marBottom w:val="0"/>
      <w:divBdr>
        <w:top w:val="none" w:sz="0" w:space="0" w:color="auto"/>
        <w:left w:val="none" w:sz="0" w:space="0" w:color="auto"/>
        <w:bottom w:val="none" w:sz="0" w:space="0" w:color="auto"/>
        <w:right w:val="none" w:sz="0" w:space="0" w:color="auto"/>
      </w:divBdr>
      <w:divsChild>
        <w:div w:id="130245607">
          <w:marLeft w:val="0"/>
          <w:marRight w:val="0"/>
          <w:marTop w:val="0"/>
          <w:marBottom w:val="0"/>
          <w:divBdr>
            <w:top w:val="none" w:sz="0" w:space="0" w:color="auto"/>
            <w:left w:val="none" w:sz="0" w:space="0" w:color="auto"/>
            <w:bottom w:val="none" w:sz="0" w:space="0" w:color="auto"/>
            <w:right w:val="none" w:sz="0" w:space="0" w:color="auto"/>
          </w:divBdr>
        </w:div>
        <w:div w:id="465583463">
          <w:marLeft w:val="0"/>
          <w:marRight w:val="0"/>
          <w:marTop w:val="0"/>
          <w:marBottom w:val="0"/>
          <w:divBdr>
            <w:top w:val="none" w:sz="0" w:space="0" w:color="auto"/>
            <w:left w:val="none" w:sz="0" w:space="0" w:color="auto"/>
            <w:bottom w:val="none" w:sz="0" w:space="0" w:color="auto"/>
            <w:right w:val="none" w:sz="0" w:space="0" w:color="auto"/>
          </w:divBdr>
        </w:div>
      </w:divsChild>
    </w:div>
    <w:div w:id="1278754282">
      <w:bodyDiv w:val="1"/>
      <w:marLeft w:val="0"/>
      <w:marRight w:val="0"/>
      <w:marTop w:val="0"/>
      <w:marBottom w:val="0"/>
      <w:divBdr>
        <w:top w:val="none" w:sz="0" w:space="0" w:color="auto"/>
        <w:left w:val="none" w:sz="0" w:space="0" w:color="auto"/>
        <w:bottom w:val="none" w:sz="0" w:space="0" w:color="auto"/>
        <w:right w:val="none" w:sz="0" w:space="0" w:color="auto"/>
      </w:divBdr>
      <w:divsChild>
        <w:div w:id="884562944">
          <w:marLeft w:val="0"/>
          <w:marRight w:val="0"/>
          <w:marTop w:val="0"/>
          <w:marBottom w:val="0"/>
          <w:divBdr>
            <w:top w:val="none" w:sz="0" w:space="0" w:color="auto"/>
            <w:left w:val="none" w:sz="0" w:space="0" w:color="auto"/>
            <w:bottom w:val="none" w:sz="0" w:space="0" w:color="auto"/>
            <w:right w:val="none" w:sz="0" w:space="0" w:color="auto"/>
          </w:divBdr>
          <w:divsChild>
            <w:div w:id="1507477202">
              <w:marLeft w:val="0"/>
              <w:marRight w:val="0"/>
              <w:marTop w:val="0"/>
              <w:marBottom w:val="0"/>
              <w:divBdr>
                <w:top w:val="none" w:sz="0" w:space="0" w:color="auto"/>
                <w:left w:val="none" w:sz="0" w:space="0" w:color="auto"/>
                <w:bottom w:val="none" w:sz="0" w:space="0" w:color="auto"/>
                <w:right w:val="none" w:sz="0" w:space="0" w:color="auto"/>
              </w:divBdr>
            </w:div>
            <w:div w:id="1088888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2029873">
      <w:bodyDiv w:val="1"/>
      <w:marLeft w:val="0"/>
      <w:marRight w:val="0"/>
      <w:marTop w:val="0"/>
      <w:marBottom w:val="0"/>
      <w:divBdr>
        <w:top w:val="none" w:sz="0" w:space="0" w:color="auto"/>
        <w:left w:val="none" w:sz="0" w:space="0" w:color="auto"/>
        <w:bottom w:val="none" w:sz="0" w:space="0" w:color="auto"/>
        <w:right w:val="none" w:sz="0" w:space="0" w:color="auto"/>
      </w:divBdr>
      <w:divsChild>
        <w:div w:id="399134947">
          <w:marLeft w:val="0"/>
          <w:marRight w:val="0"/>
          <w:marTop w:val="0"/>
          <w:marBottom w:val="0"/>
          <w:divBdr>
            <w:top w:val="none" w:sz="0" w:space="0" w:color="auto"/>
            <w:left w:val="none" w:sz="0" w:space="0" w:color="auto"/>
            <w:bottom w:val="none" w:sz="0" w:space="0" w:color="auto"/>
            <w:right w:val="none" w:sz="0" w:space="0" w:color="auto"/>
          </w:divBdr>
        </w:div>
        <w:div w:id="1715886181">
          <w:marLeft w:val="0"/>
          <w:marRight w:val="0"/>
          <w:marTop w:val="0"/>
          <w:marBottom w:val="0"/>
          <w:divBdr>
            <w:top w:val="none" w:sz="0" w:space="0" w:color="auto"/>
            <w:left w:val="none" w:sz="0" w:space="0" w:color="auto"/>
            <w:bottom w:val="none" w:sz="0" w:space="0" w:color="auto"/>
            <w:right w:val="none" w:sz="0" w:space="0" w:color="auto"/>
          </w:divBdr>
        </w:div>
      </w:divsChild>
    </w:div>
    <w:div w:id="1310399481">
      <w:bodyDiv w:val="1"/>
      <w:marLeft w:val="0"/>
      <w:marRight w:val="0"/>
      <w:marTop w:val="0"/>
      <w:marBottom w:val="0"/>
      <w:divBdr>
        <w:top w:val="none" w:sz="0" w:space="0" w:color="auto"/>
        <w:left w:val="none" w:sz="0" w:space="0" w:color="auto"/>
        <w:bottom w:val="none" w:sz="0" w:space="0" w:color="auto"/>
        <w:right w:val="none" w:sz="0" w:space="0" w:color="auto"/>
      </w:divBdr>
      <w:divsChild>
        <w:div w:id="467942628">
          <w:marLeft w:val="0"/>
          <w:marRight w:val="0"/>
          <w:marTop w:val="0"/>
          <w:marBottom w:val="0"/>
          <w:divBdr>
            <w:top w:val="none" w:sz="0" w:space="0" w:color="auto"/>
            <w:left w:val="none" w:sz="0" w:space="0" w:color="auto"/>
            <w:bottom w:val="none" w:sz="0" w:space="0" w:color="auto"/>
            <w:right w:val="none" w:sz="0" w:space="0" w:color="auto"/>
          </w:divBdr>
        </w:div>
        <w:div w:id="156575138">
          <w:marLeft w:val="0"/>
          <w:marRight w:val="0"/>
          <w:marTop w:val="0"/>
          <w:marBottom w:val="0"/>
          <w:divBdr>
            <w:top w:val="none" w:sz="0" w:space="0" w:color="auto"/>
            <w:left w:val="none" w:sz="0" w:space="0" w:color="auto"/>
            <w:bottom w:val="none" w:sz="0" w:space="0" w:color="auto"/>
            <w:right w:val="none" w:sz="0" w:space="0" w:color="auto"/>
          </w:divBdr>
        </w:div>
      </w:divsChild>
    </w:div>
    <w:div w:id="1451633189">
      <w:bodyDiv w:val="1"/>
      <w:marLeft w:val="0"/>
      <w:marRight w:val="0"/>
      <w:marTop w:val="0"/>
      <w:marBottom w:val="0"/>
      <w:divBdr>
        <w:top w:val="none" w:sz="0" w:space="0" w:color="auto"/>
        <w:left w:val="none" w:sz="0" w:space="0" w:color="auto"/>
        <w:bottom w:val="none" w:sz="0" w:space="0" w:color="auto"/>
        <w:right w:val="none" w:sz="0" w:space="0" w:color="auto"/>
      </w:divBdr>
      <w:divsChild>
        <w:div w:id="2052724749">
          <w:marLeft w:val="0"/>
          <w:marRight w:val="0"/>
          <w:marTop w:val="0"/>
          <w:marBottom w:val="0"/>
          <w:divBdr>
            <w:top w:val="none" w:sz="0" w:space="0" w:color="auto"/>
            <w:left w:val="none" w:sz="0" w:space="0" w:color="auto"/>
            <w:bottom w:val="none" w:sz="0" w:space="0" w:color="auto"/>
            <w:right w:val="none" w:sz="0" w:space="0" w:color="auto"/>
          </w:divBdr>
        </w:div>
        <w:div w:id="1693334678">
          <w:marLeft w:val="0"/>
          <w:marRight w:val="0"/>
          <w:marTop w:val="0"/>
          <w:marBottom w:val="0"/>
          <w:divBdr>
            <w:top w:val="none" w:sz="0" w:space="0" w:color="auto"/>
            <w:left w:val="none" w:sz="0" w:space="0" w:color="auto"/>
            <w:bottom w:val="none" w:sz="0" w:space="0" w:color="auto"/>
            <w:right w:val="none" w:sz="0" w:space="0" w:color="auto"/>
          </w:divBdr>
        </w:div>
      </w:divsChild>
    </w:div>
    <w:div w:id="1493376894">
      <w:bodyDiv w:val="1"/>
      <w:marLeft w:val="0"/>
      <w:marRight w:val="0"/>
      <w:marTop w:val="0"/>
      <w:marBottom w:val="0"/>
      <w:divBdr>
        <w:top w:val="none" w:sz="0" w:space="0" w:color="auto"/>
        <w:left w:val="none" w:sz="0" w:space="0" w:color="auto"/>
        <w:bottom w:val="none" w:sz="0" w:space="0" w:color="auto"/>
        <w:right w:val="none" w:sz="0" w:space="0" w:color="auto"/>
      </w:divBdr>
      <w:divsChild>
        <w:div w:id="770661744">
          <w:marLeft w:val="0"/>
          <w:marRight w:val="0"/>
          <w:marTop w:val="0"/>
          <w:marBottom w:val="0"/>
          <w:divBdr>
            <w:top w:val="none" w:sz="0" w:space="0" w:color="auto"/>
            <w:left w:val="none" w:sz="0" w:space="0" w:color="auto"/>
            <w:bottom w:val="none" w:sz="0" w:space="0" w:color="auto"/>
            <w:right w:val="none" w:sz="0" w:space="0" w:color="auto"/>
          </w:divBdr>
        </w:div>
        <w:div w:id="183979369">
          <w:marLeft w:val="0"/>
          <w:marRight w:val="0"/>
          <w:marTop w:val="0"/>
          <w:marBottom w:val="0"/>
          <w:divBdr>
            <w:top w:val="none" w:sz="0" w:space="0" w:color="auto"/>
            <w:left w:val="none" w:sz="0" w:space="0" w:color="auto"/>
            <w:bottom w:val="none" w:sz="0" w:space="0" w:color="auto"/>
            <w:right w:val="none" w:sz="0" w:space="0" w:color="auto"/>
          </w:divBdr>
        </w:div>
      </w:divsChild>
    </w:div>
    <w:div w:id="1553729175">
      <w:bodyDiv w:val="1"/>
      <w:marLeft w:val="0"/>
      <w:marRight w:val="0"/>
      <w:marTop w:val="0"/>
      <w:marBottom w:val="0"/>
      <w:divBdr>
        <w:top w:val="none" w:sz="0" w:space="0" w:color="auto"/>
        <w:left w:val="none" w:sz="0" w:space="0" w:color="auto"/>
        <w:bottom w:val="none" w:sz="0" w:space="0" w:color="auto"/>
        <w:right w:val="none" w:sz="0" w:space="0" w:color="auto"/>
      </w:divBdr>
      <w:divsChild>
        <w:div w:id="60298327">
          <w:marLeft w:val="0"/>
          <w:marRight w:val="0"/>
          <w:marTop w:val="0"/>
          <w:marBottom w:val="0"/>
          <w:divBdr>
            <w:top w:val="none" w:sz="0" w:space="0" w:color="auto"/>
            <w:left w:val="none" w:sz="0" w:space="0" w:color="auto"/>
            <w:bottom w:val="none" w:sz="0" w:space="0" w:color="auto"/>
            <w:right w:val="none" w:sz="0" w:space="0" w:color="auto"/>
          </w:divBdr>
        </w:div>
        <w:div w:id="365101248">
          <w:marLeft w:val="0"/>
          <w:marRight w:val="0"/>
          <w:marTop w:val="0"/>
          <w:marBottom w:val="0"/>
          <w:divBdr>
            <w:top w:val="none" w:sz="0" w:space="0" w:color="auto"/>
            <w:left w:val="none" w:sz="0" w:space="0" w:color="auto"/>
            <w:bottom w:val="none" w:sz="0" w:space="0" w:color="auto"/>
            <w:right w:val="none" w:sz="0" w:space="0" w:color="auto"/>
          </w:divBdr>
        </w:div>
      </w:divsChild>
    </w:div>
    <w:div w:id="1627808819">
      <w:bodyDiv w:val="1"/>
      <w:marLeft w:val="0"/>
      <w:marRight w:val="0"/>
      <w:marTop w:val="0"/>
      <w:marBottom w:val="0"/>
      <w:divBdr>
        <w:top w:val="none" w:sz="0" w:space="0" w:color="auto"/>
        <w:left w:val="none" w:sz="0" w:space="0" w:color="auto"/>
        <w:bottom w:val="none" w:sz="0" w:space="0" w:color="auto"/>
        <w:right w:val="none" w:sz="0" w:space="0" w:color="auto"/>
      </w:divBdr>
      <w:divsChild>
        <w:div w:id="145902865">
          <w:marLeft w:val="0"/>
          <w:marRight w:val="0"/>
          <w:marTop w:val="0"/>
          <w:marBottom w:val="0"/>
          <w:divBdr>
            <w:top w:val="none" w:sz="0" w:space="0" w:color="auto"/>
            <w:left w:val="none" w:sz="0" w:space="0" w:color="auto"/>
            <w:bottom w:val="none" w:sz="0" w:space="0" w:color="auto"/>
            <w:right w:val="none" w:sz="0" w:space="0" w:color="auto"/>
          </w:divBdr>
        </w:div>
        <w:div w:id="779028867">
          <w:marLeft w:val="0"/>
          <w:marRight w:val="0"/>
          <w:marTop w:val="0"/>
          <w:marBottom w:val="0"/>
          <w:divBdr>
            <w:top w:val="none" w:sz="0" w:space="0" w:color="auto"/>
            <w:left w:val="none" w:sz="0" w:space="0" w:color="auto"/>
            <w:bottom w:val="none" w:sz="0" w:space="0" w:color="auto"/>
            <w:right w:val="none" w:sz="0" w:space="0" w:color="auto"/>
          </w:divBdr>
        </w:div>
      </w:divsChild>
    </w:div>
    <w:div w:id="1731227284">
      <w:bodyDiv w:val="1"/>
      <w:marLeft w:val="0"/>
      <w:marRight w:val="0"/>
      <w:marTop w:val="0"/>
      <w:marBottom w:val="0"/>
      <w:divBdr>
        <w:top w:val="none" w:sz="0" w:space="0" w:color="auto"/>
        <w:left w:val="none" w:sz="0" w:space="0" w:color="auto"/>
        <w:bottom w:val="none" w:sz="0" w:space="0" w:color="auto"/>
        <w:right w:val="none" w:sz="0" w:space="0" w:color="auto"/>
      </w:divBdr>
      <w:divsChild>
        <w:div w:id="1912615912">
          <w:marLeft w:val="0"/>
          <w:marRight w:val="0"/>
          <w:marTop w:val="0"/>
          <w:marBottom w:val="0"/>
          <w:divBdr>
            <w:top w:val="none" w:sz="0" w:space="0" w:color="auto"/>
            <w:left w:val="none" w:sz="0" w:space="0" w:color="auto"/>
            <w:bottom w:val="none" w:sz="0" w:space="0" w:color="auto"/>
            <w:right w:val="none" w:sz="0" w:space="0" w:color="auto"/>
          </w:divBdr>
        </w:div>
        <w:div w:id="403451142">
          <w:marLeft w:val="0"/>
          <w:marRight w:val="0"/>
          <w:marTop w:val="0"/>
          <w:marBottom w:val="0"/>
          <w:divBdr>
            <w:top w:val="none" w:sz="0" w:space="0" w:color="auto"/>
            <w:left w:val="none" w:sz="0" w:space="0" w:color="auto"/>
            <w:bottom w:val="none" w:sz="0" w:space="0" w:color="auto"/>
            <w:right w:val="none" w:sz="0" w:space="0" w:color="auto"/>
          </w:divBdr>
        </w:div>
      </w:divsChild>
    </w:div>
    <w:div w:id="1858496069">
      <w:bodyDiv w:val="1"/>
      <w:marLeft w:val="0"/>
      <w:marRight w:val="0"/>
      <w:marTop w:val="0"/>
      <w:marBottom w:val="0"/>
      <w:divBdr>
        <w:top w:val="none" w:sz="0" w:space="0" w:color="auto"/>
        <w:left w:val="none" w:sz="0" w:space="0" w:color="auto"/>
        <w:bottom w:val="none" w:sz="0" w:space="0" w:color="auto"/>
        <w:right w:val="none" w:sz="0" w:space="0" w:color="auto"/>
      </w:divBdr>
      <w:divsChild>
        <w:div w:id="1381055068">
          <w:marLeft w:val="0"/>
          <w:marRight w:val="0"/>
          <w:marTop w:val="0"/>
          <w:marBottom w:val="0"/>
          <w:divBdr>
            <w:top w:val="none" w:sz="0" w:space="0" w:color="auto"/>
            <w:left w:val="none" w:sz="0" w:space="0" w:color="auto"/>
            <w:bottom w:val="none" w:sz="0" w:space="0" w:color="auto"/>
            <w:right w:val="none" w:sz="0" w:space="0" w:color="auto"/>
          </w:divBdr>
        </w:div>
        <w:div w:id="281888712">
          <w:marLeft w:val="0"/>
          <w:marRight w:val="0"/>
          <w:marTop w:val="0"/>
          <w:marBottom w:val="0"/>
          <w:divBdr>
            <w:top w:val="none" w:sz="0" w:space="0" w:color="auto"/>
            <w:left w:val="none" w:sz="0" w:space="0" w:color="auto"/>
            <w:bottom w:val="none" w:sz="0" w:space="0" w:color="auto"/>
            <w:right w:val="none" w:sz="0" w:space="0" w:color="auto"/>
          </w:divBdr>
        </w:div>
      </w:divsChild>
    </w:div>
    <w:div w:id="1865048343">
      <w:bodyDiv w:val="1"/>
      <w:marLeft w:val="0"/>
      <w:marRight w:val="0"/>
      <w:marTop w:val="0"/>
      <w:marBottom w:val="0"/>
      <w:divBdr>
        <w:top w:val="none" w:sz="0" w:space="0" w:color="auto"/>
        <w:left w:val="none" w:sz="0" w:space="0" w:color="auto"/>
        <w:bottom w:val="none" w:sz="0" w:space="0" w:color="auto"/>
        <w:right w:val="none" w:sz="0" w:space="0" w:color="auto"/>
      </w:divBdr>
      <w:divsChild>
        <w:div w:id="639846430">
          <w:marLeft w:val="0"/>
          <w:marRight w:val="0"/>
          <w:marTop w:val="0"/>
          <w:marBottom w:val="0"/>
          <w:divBdr>
            <w:top w:val="none" w:sz="0" w:space="0" w:color="auto"/>
            <w:left w:val="none" w:sz="0" w:space="0" w:color="auto"/>
            <w:bottom w:val="none" w:sz="0" w:space="0" w:color="auto"/>
            <w:right w:val="none" w:sz="0" w:space="0" w:color="auto"/>
          </w:divBdr>
        </w:div>
        <w:div w:id="1258444108">
          <w:marLeft w:val="0"/>
          <w:marRight w:val="0"/>
          <w:marTop w:val="0"/>
          <w:marBottom w:val="0"/>
          <w:divBdr>
            <w:top w:val="none" w:sz="0" w:space="0" w:color="auto"/>
            <w:left w:val="none" w:sz="0" w:space="0" w:color="auto"/>
            <w:bottom w:val="none" w:sz="0" w:space="0" w:color="auto"/>
            <w:right w:val="none" w:sz="0" w:space="0" w:color="auto"/>
          </w:divBdr>
        </w:div>
      </w:divsChild>
    </w:div>
    <w:div w:id="1876230738">
      <w:bodyDiv w:val="1"/>
      <w:marLeft w:val="0"/>
      <w:marRight w:val="0"/>
      <w:marTop w:val="0"/>
      <w:marBottom w:val="0"/>
      <w:divBdr>
        <w:top w:val="none" w:sz="0" w:space="0" w:color="auto"/>
        <w:left w:val="none" w:sz="0" w:space="0" w:color="auto"/>
        <w:bottom w:val="none" w:sz="0" w:space="0" w:color="auto"/>
        <w:right w:val="none" w:sz="0" w:space="0" w:color="auto"/>
      </w:divBdr>
      <w:divsChild>
        <w:div w:id="140928742">
          <w:marLeft w:val="0"/>
          <w:marRight w:val="0"/>
          <w:marTop w:val="0"/>
          <w:marBottom w:val="0"/>
          <w:divBdr>
            <w:top w:val="none" w:sz="0" w:space="0" w:color="auto"/>
            <w:left w:val="none" w:sz="0" w:space="0" w:color="auto"/>
            <w:bottom w:val="none" w:sz="0" w:space="0" w:color="auto"/>
            <w:right w:val="none" w:sz="0" w:space="0" w:color="auto"/>
          </w:divBdr>
        </w:div>
        <w:div w:id="841354924">
          <w:marLeft w:val="0"/>
          <w:marRight w:val="0"/>
          <w:marTop w:val="0"/>
          <w:marBottom w:val="0"/>
          <w:divBdr>
            <w:top w:val="none" w:sz="0" w:space="0" w:color="auto"/>
            <w:left w:val="none" w:sz="0" w:space="0" w:color="auto"/>
            <w:bottom w:val="none" w:sz="0" w:space="0" w:color="auto"/>
            <w:right w:val="none" w:sz="0" w:space="0" w:color="auto"/>
          </w:divBdr>
        </w:div>
      </w:divsChild>
    </w:div>
    <w:div w:id="1887251636">
      <w:bodyDiv w:val="1"/>
      <w:marLeft w:val="0"/>
      <w:marRight w:val="0"/>
      <w:marTop w:val="0"/>
      <w:marBottom w:val="0"/>
      <w:divBdr>
        <w:top w:val="none" w:sz="0" w:space="0" w:color="auto"/>
        <w:left w:val="none" w:sz="0" w:space="0" w:color="auto"/>
        <w:bottom w:val="none" w:sz="0" w:space="0" w:color="auto"/>
        <w:right w:val="none" w:sz="0" w:space="0" w:color="auto"/>
      </w:divBdr>
      <w:divsChild>
        <w:div w:id="1335187454">
          <w:marLeft w:val="0"/>
          <w:marRight w:val="0"/>
          <w:marTop w:val="0"/>
          <w:marBottom w:val="0"/>
          <w:divBdr>
            <w:top w:val="none" w:sz="0" w:space="0" w:color="auto"/>
            <w:left w:val="none" w:sz="0" w:space="0" w:color="auto"/>
            <w:bottom w:val="none" w:sz="0" w:space="0" w:color="auto"/>
            <w:right w:val="none" w:sz="0" w:space="0" w:color="auto"/>
          </w:divBdr>
        </w:div>
        <w:div w:id="1149664334">
          <w:marLeft w:val="0"/>
          <w:marRight w:val="0"/>
          <w:marTop w:val="0"/>
          <w:marBottom w:val="0"/>
          <w:divBdr>
            <w:top w:val="none" w:sz="0" w:space="0" w:color="auto"/>
            <w:left w:val="none" w:sz="0" w:space="0" w:color="auto"/>
            <w:bottom w:val="none" w:sz="0" w:space="0" w:color="auto"/>
            <w:right w:val="none" w:sz="0" w:space="0" w:color="auto"/>
          </w:divBdr>
        </w:div>
      </w:divsChild>
    </w:div>
    <w:div w:id="1969698975">
      <w:bodyDiv w:val="1"/>
      <w:marLeft w:val="0"/>
      <w:marRight w:val="0"/>
      <w:marTop w:val="0"/>
      <w:marBottom w:val="0"/>
      <w:divBdr>
        <w:top w:val="none" w:sz="0" w:space="0" w:color="auto"/>
        <w:left w:val="none" w:sz="0" w:space="0" w:color="auto"/>
        <w:bottom w:val="none" w:sz="0" w:space="0" w:color="auto"/>
        <w:right w:val="none" w:sz="0" w:space="0" w:color="auto"/>
      </w:divBdr>
      <w:divsChild>
        <w:div w:id="807285561">
          <w:marLeft w:val="0"/>
          <w:marRight w:val="0"/>
          <w:marTop w:val="0"/>
          <w:marBottom w:val="0"/>
          <w:divBdr>
            <w:top w:val="none" w:sz="0" w:space="0" w:color="auto"/>
            <w:left w:val="none" w:sz="0" w:space="0" w:color="auto"/>
            <w:bottom w:val="none" w:sz="0" w:space="0" w:color="auto"/>
            <w:right w:val="none" w:sz="0" w:space="0" w:color="auto"/>
          </w:divBdr>
        </w:div>
        <w:div w:id="2082629289">
          <w:marLeft w:val="0"/>
          <w:marRight w:val="0"/>
          <w:marTop w:val="0"/>
          <w:marBottom w:val="0"/>
          <w:divBdr>
            <w:top w:val="none" w:sz="0" w:space="0" w:color="auto"/>
            <w:left w:val="none" w:sz="0" w:space="0" w:color="auto"/>
            <w:bottom w:val="none" w:sz="0" w:space="0" w:color="auto"/>
            <w:right w:val="none" w:sz="0" w:space="0" w:color="auto"/>
          </w:divBdr>
        </w:div>
      </w:divsChild>
    </w:div>
    <w:div w:id="1985157884">
      <w:bodyDiv w:val="1"/>
      <w:marLeft w:val="0"/>
      <w:marRight w:val="0"/>
      <w:marTop w:val="0"/>
      <w:marBottom w:val="0"/>
      <w:divBdr>
        <w:top w:val="none" w:sz="0" w:space="0" w:color="auto"/>
        <w:left w:val="none" w:sz="0" w:space="0" w:color="auto"/>
        <w:bottom w:val="none" w:sz="0" w:space="0" w:color="auto"/>
        <w:right w:val="none" w:sz="0" w:space="0" w:color="auto"/>
      </w:divBdr>
      <w:divsChild>
        <w:div w:id="2054114319">
          <w:marLeft w:val="0"/>
          <w:marRight w:val="0"/>
          <w:marTop w:val="0"/>
          <w:marBottom w:val="0"/>
          <w:divBdr>
            <w:top w:val="none" w:sz="0" w:space="0" w:color="auto"/>
            <w:left w:val="none" w:sz="0" w:space="0" w:color="auto"/>
            <w:bottom w:val="none" w:sz="0" w:space="0" w:color="auto"/>
            <w:right w:val="none" w:sz="0" w:space="0" w:color="auto"/>
          </w:divBdr>
        </w:div>
        <w:div w:id="215819019">
          <w:marLeft w:val="0"/>
          <w:marRight w:val="0"/>
          <w:marTop w:val="0"/>
          <w:marBottom w:val="0"/>
          <w:divBdr>
            <w:top w:val="none" w:sz="0" w:space="0" w:color="auto"/>
            <w:left w:val="none" w:sz="0" w:space="0" w:color="auto"/>
            <w:bottom w:val="none" w:sz="0" w:space="0" w:color="auto"/>
            <w:right w:val="none" w:sz="0" w:space="0" w:color="auto"/>
          </w:divBdr>
        </w:div>
      </w:divsChild>
    </w:div>
    <w:div w:id="2129624501">
      <w:bodyDiv w:val="1"/>
      <w:marLeft w:val="0"/>
      <w:marRight w:val="0"/>
      <w:marTop w:val="0"/>
      <w:marBottom w:val="0"/>
      <w:divBdr>
        <w:top w:val="none" w:sz="0" w:space="0" w:color="auto"/>
        <w:left w:val="none" w:sz="0" w:space="0" w:color="auto"/>
        <w:bottom w:val="none" w:sz="0" w:space="0" w:color="auto"/>
        <w:right w:val="none" w:sz="0" w:space="0" w:color="auto"/>
      </w:divBdr>
      <w:divsChild>
        <w:div w:id="145364861">
          <w:marLeft w:val="0"/>
          <w:marRight w:val="0"/>
          <w:marTop w:val="0"/>
          <w:marBottom w:val="0"/>
          <w:divBdr>
            <w:top w:val="none" w:sz="0" w:space="0" w:color="auto"/>
            <w:left w:val="none" w:sz="0" w:space="0" w:color="auto"/>
            <w:bottom w:val="none" w:sz="0" w:space="0" w:color="auto"/>
            <w:right w:val="none" w:sz="0" w:space="0" w:color="auto"/>
          </w:divBdr>
        </w:div>
        <w:div w:id="379212522">
          <w:marLeft w:val="0"/>
          <w:marRight w:val="0"/>
          <w:marTop w:val="0"/>
          <w:marBottom w:val="0"/>
          <w:divBdr>
            <w:top w:val="none" w:sz="0" w:space="0" w:color="auto"/>
            <w:left w:val="none" w:sz="0" w:space="0" w:color="auto"/>
            <w:bottom w:val="none" w:sz="0" w:space="0" w:color="auto"/>
            <w:right w:val="none" w:sz="0" w:space="0" w:color="auto"/>
          </w:divBdr>
        </w:div>
      </w:divsChild>
    </w:div>
    <w:div w:id="2140566763">
      <w:bodyDiv w:val="1"/>
      <w:marLeft w:val="0"/>
      <w:marRight w:val="0"/>
      <w:marTop w:val="0"/>
      <w:marBottom w:val="0"/>
      <w:divBdr>
        <w:top w:val="none" w:sz="0" w:space="0" w:color="auto"/>
        <w:left w:val="none" w:sz="0" w:space="0" w:color="auto"/>
        <w:bottom w:val="none" w:sz="0" w:space="0" w:color="auto"/>
        <w:right w:val="none" w:sz="0" w:space="0" w:color="auto"/>
      </w:divBdr>
      <w:divsChild>
        <w:div w:id="744300305">
          <w:marLeft w:val="0"/>
          <w:marRight w:val="0"/>
          <w:marTop w:val="0"/>
          <w:marBottom w:val="0"/>
          <w:divBdr>
            <w:top w:val="none" w:sz="0" w:space="0" w:color="auto"/>
            <w:left w:val="none" w:sz="0" w:space="0" w:color="auto"/>
            <w:bottom w:val="none" w:sz="0" w:space="0" w:color="auto"/>
            <w:right w:val="none" w:sz="0" w:space="0" w:color="auto"/>
          </w:divBdr>
          <w:divsChild>
            <w:div w:id="1950774992">
              <w:marLeft w:val="0"/>
              <w:marRight w:val="0"/>
              <w:marTop w:val="0"/>
              <w:marBottom w:val="0"/>
              <w:divBdr>
                <w:top w:val="none" w:sz="0" w:space="0" w:color="auto"/>
                <w:left w:val="none" w:sz="0" w:space="0" w:color="auto"/>
                <w:bottom w:val="none" w:sz="0" w:space="0" w:color="auto"/>
                <w:right w:val="none" w:sz="0" w:space="0" w:color="auto"/>
              </w:divBdr>
            </w:div>
            <w:div w:id="1264916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1222</Words>
  <Characters>7333</Characters>
  <Application>Microsoft Office Word</Application>
  <DocSecurity>0</DocSecurity>
  <Lines>61</Lines>
  <Paragraphs>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JakubW</dc:creator>
  <cp:keywords/>
  <dc:description/>
  <cp:lastModifiedBy>adw. Jakub Winkler</cp:lastModifiedBy>
  <cp:revision>2</cp:revision>
  <dcterms:created xsi:type="dcterms:W3CDTF">2018-03-21T19:32:00Z</dcterms:created>
  <dcterms:modified xsi:type="dcterms:W3CDTF">2018-03-21T19:32:00Z</dcterms:modified>
</cp:coreProperties>
</file>