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358A" w:rsidRDefault="0014358A" w:rsidP="007D55F3">
      <w:pPr>
        <w:jc w:val="both"/>
      </w:pPr>
      <w:bookmarkStart w:id="0" w:name="_GoBack"/>
      <w:bookmarkEnd w:id="0"/>
      <w:r>
        <w:t>Raport bieżący nr</w:t>
      </w:r>
      <w:r>
        <w:tab/>
        <w:t>50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14358A" w:rsidRDefault="0014358A" w:rsidP="007D55F3">
      <w:pPr>
        <w:jc w:val="both"/>
      </w:pPr>
      <w:r>
        <w:t>Data sporządzenia:</w:t>
      </w:r>
      <w:r>
        <w:tab/>
        <w:t>2017-09-15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4358A" w:rsidRDefault="0014358A" w:rsidP="007D55F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4358A" w:rsidRDefault="0014358A" w:rsidP="007D55F3">
      <w:pPr>
        <w:jc w:val="both"/>
      </w:pPr>
      <w:r>
        <w:t>Podpisanie Aneksów z Bankiem Millennium S.A.</w:t>
      </w:r>
      <w:r>
        <w:tab/>
      </w:r>
    </w:p>
    <w:p w:rsidR="0014358A" w:rsidRDefault="0014358A" w:rsidP="007D55F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4358A" w:rsidRDefault="0014358A" w:rsidP="007D55F3">
      <w:pPr>
        <w:jc w:val="both"/>
      </w:pPr>
      <w:r>
        <w:t>Art. 17 ust. 1 MAR - informacje poufne.</w:t>
      </w:r>
      <w:r>
        <w:tab/>
      </w:r>
    </w:p>
    <w:p w:rsidR="0014358A" w:rsidRDefault="0014358A" w:rsidP="007D55F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4358A" w:rsidRDefault="0014358A" w:rsidP="007D55F3">
      <w:pPr>
        <w:jc w:val="both"/>
      </w:pPr>
      <w:r>
        <w:t>Zarząd BIOMED – LUBLIN Wytwórnia Surowic i Szczepionek S.A. („Emitent”, „Spółka”, „BIOMED”), informuje, że w dniu 15 września 2017 roku podpisane zostały następujące aneksy do umów z Bankiem Millennium S.A. (Bank):</w:t>
      </w:r>
    </w:p>
    <w:p w:rsidR="0014358A" w:rsidRDefault="0014358A" w:rsidP="007D55F3">
      <w:pPr>
        <w:jc w:val="both"/>
      </w:pPr>
    </w:p>
    <w:p w:rsidR="0014358A" w:rsidRDefault="0014358A" w:rsidP="007D55F3">
      <w:pPr>
        <w:jc w:val="both"/>
      </w:pPr>
      <w:r>
        <w:t xml:space="preserve">- Aneks nr 4 do Porozumienia nr 9450/16/DNG z dnia 08.04.2016 r. zmieniający warunki spłaty zobowiązania Spółki z tytułu wypłaconej przez Bank akredytywy w ten sposób, że spłata kwoty 3.582.133,80 PLN zapadająca w dniu 15 września 2017 r. została rozłożona na dwie raty: </w:t>
      </w:r>
    </w:p>
    <w:p w:rsidR="0014358A" w:rsidRDefault="0014358A" w:rsidP="007D55F3">
      <w:pPr>
        <w:jc w:val="both"/>
      </w:pPr>
      <w:r>
        <w:t>• do dnia 10.10.2017 r. spłata kwoty 1.888.050,00 PLN (słownie: jeden milion osiemset osiemdziesiąt osiem tysięcy pięćdziesiąt złotych 00/100).</w:t>
      </w:r>
    </w:p>
    <w:p w:rsidR="0014358A" w:rsidRDefault="0014358A" w:rsidP="007D55F3">
      <w:pPr>
        <w:jc w:val="both"/>
      </w:pPr>
      <w:r>
        <w:t>• do dnia 28.12.2017 r. spłata kwoty 1.694.083,80 PLN (słownie: jeden milion sześćset dziewięćdziesiąt cztery tysiące osiemdziesiąt trzy złote 80/100).</w:t>
      </w:r>
    </w:p>
    <w:p w:rsidR="0014358A" w:rsidRDefault="0014358A" w:rsidP="007D55F3">
      <w:pPr>
        <w:jc w:val="both"/>
      </w:pPr>
    </w:p>
    <w:p w:rsidR="0014358A" w:rsidRDefault="0014358A" w:rsidP="007D55F3">
      <w:pPr>
        <w:jc w:val="both"/>
      </w:pPr>
      <w:r>
        <w:t>Środki na spłatę pierwszej raty pochodzić będą ze sprzedaży działki zlokalizowanej w Lublinie przy ulicy Obrońców Pokoju, która nie jest wykorzystywana przez Spółkę do działalności operacyjnej. Spółka posiada wiążącą ofertę nabycia tej nieruchomości ważną do dnia 10.10.2017 roku.</w:t>
      </w:r>
    </w:p>
    <w:p w:rsidR="0014358A" w:rsidRDefault="0014358A" w:rsidP="007D55F3">
      <w:pPr>
        <w:jc w:val="both"/>
      </w:pPr>
    </w:p>
    <w:p w:rsidR="0014358A" w:rsidRDefault="0014358A" w:rsidP="007D55F3">
      <w:pPr>
        <w:jc w:val="both"/>
      </w:pPr>
      <w:r>
        <w:t>- Aneks nr A8/7688/14/400/04 do Umowy o Kredyt w Rachunku Bieżącym NR 7688/14/400/04 z dnia 11.09.2014r. zmieniający warunki spłaty zobowiązania z tytułu tej umowy w ten sposób, że okres finansowania z 22.10.2017 roku został wydłużony do 31.12.2017 roku.</w:t>
      </w:r>
    </w:p>
    <w:p w:rsidR="0014358A" w:rsidRDefault="0014358A" w:rsidP="007D55F3">
      <w:pPr>
        <w:jc w:val="both"/>
      </w:pPr>
    </w:p>
    <w:p w:rsidR="0014358A" w:rsidRDefault="0014358A" w:rsidP="007D55F3">
      <w:pPr>
        <w:jc w:val="both"/>
      </w:pPr>
      <w:r>
        <w:t>- Aneks nr 7 do Umowy Faktoringowej nr 2928 z dnia 11 września 2014 roku zmieniający termin wygaśnięcia Limitu z 10.10.2017 roku na 10.10.2018 rok.</w:t>
      </w:r>
    </w:p>
    <w:p w:rsidR="007D55F3" w:rsidRDefault="007D55F3" w:rsidP="007D55F3">
      <w:pPr>
        <w:jc w:val="both"/>
      </w:pPr>
    </w:p>
    <w:p w:rsidR="0014358A" w:rsidRDefault="0014358A" w:rsidP="007D55F3">
      <w:pPr>
        <w:jc w:val="both"/>
      </w:pPr>
      <w:r>
        <w:t>Bank wyraził zgodę na obniżenie do poziomu 16.000.000,00 PLN (słownie: szesnaście milionów złotych) kwoty wpisu w postaci hipoteki łącznej na nieruchomościach Spółki zlokalizowanych przy ul. Uniwersyteckiej i ul. Głównej, zabezpieczającego wierzytelności Banku pod warunkiem dokonania spłaty części zobowiązania z tytułu akredytywy w wysokości 1.888.050,00 PLN zł do dnia 10.10.2017r. zgodnie z Aneksem nr 4 do Porozumienia nr 9450/16/DNG z dnia 08.04.2016 r. opisanym wyżej.</w:t>
      </w:r>
    </w:p>
    <w:p w:rsidR="0014358A" w:rsidRDefault="0014358A" w:rsidP="007D55F3">
      <w:pPr>
        <w:jc w:val="both"/>
      </w:pPr>
      <w:r>
        <w:t>Pozostałe warunki Umów nie uległy zmianom.</w:t>
      </w:r>
    </w:p>
    <w:p w:rsidR="0014358A" w:rsidRPr="0014358A" w:rsidRDefault="0014358A" w:rsidP="007D55F3">
      <w:pPr>
        <w:jc w:val="both"/>
      </w:pPr>
    </w:p>
    <w:p w:rsidR="0014358A" w:rsidRDefault="0014358A" w:rsidP="007D55F3">
      <w:pPr>
        <w:jc w:val="both"/>
      </w:pPr>
      <w:r>
        <w:t>2017-09-15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14358A" w:rsidRDefault="0014358A" w:rsidP="007D55F3">
      <w:pPr>
        <w:jc w:val="both"/>
      </w:pPr>
      <w:r>
        <w:t>2017-09-15</w:t>
      </w:r>
      <w:r>
        <w:tab/>
        <w:t>Włodzimierz Parzydło</w:t>
      </w:r>
      <w:r>
        <w:tab/>
        <w:t>Prokurent</w:t>
      </w:r>
    </w:p>
    <w:sectPr w:rsidR="009A76AB" w:rsidRPr="00143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4358A"/>
    <w:rsid w:val="0015515C"/>
    <w:rsid w:val="00210D8C"/>
    <w:rsid w:val="00222958"/>
    <w:rsid w:val="00325EC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7D55F3"/>
    <w:rsid w:val="008072B4"/>
    <w:rsid w:val="009137AB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2018-03-21T19:17:00Z</dcterms:created>
  <dcterms:modified xsi:type="dcterms:W3CDTF">2018-03-21T19:17:00Z</dcterms:modified>
</cp:coreProperties>
</file>