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7AB" w:rsidRDefault="009137AB" w:rsidP="009137AB">
      <w:pPr>
        <w:jc w:val="both"/>
      </w:pPr>
      <w:bookmarkStart w:id="0" w:name="_GoBack"/>
      <w:bookmarkEnd w:id="0"/>
      <w:r>
        <w:t>Raport bieżący nr</w:t>
      </w:r>
      <w:r>
        <w:tab/>
        <w:t>52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9137AB" w:rsidRDefault="009137AB" w:rsidP="009137AB">
      <w:pPr>
        <w:jc w:val="both"/>
      </w:pPr>
      <w:r>
        <w:t>Data sporządzenia:</w:t>
      </w:r>
      <w:r>
        <w:tab/>
        <w:t>2017-09-21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37AB" w:rsidRDefault="009137AB" w:rsidP="009137A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37AB" w:rsidRDefault="009137AB" w:rsidP="009137AB">
      <w:pPr>
        <w:jc w:val="both"/>
      </w:pPr>
      <w:r>
        <w:t>Zawarcie porozumienia z PARP w przedmiocie odroczenia i rozłożenia na raty płatności wynikających z Układu</w:t>
      </w:r>
      <w:r>
        <w:tab/>
      </w:r>
    </w:p>
    <w:p w:rsidR="009137AB" w:rsidRDefault="009137AB" w:rsidP="009137A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37AB" w:rsidRDefault="009137AB" w:rsidP="009137AB">
      <w:pPr>
        <w:jc w:val="both"/>
      </w:pPr>
      <w:r>
        <w:t>Art. 17 ust. 1 MAR - informacje poufne.</w:t>
      </w:r>
      <w:r>
        <w:tab/>
      </w:r>
    </w:p>
    <w:p w:rsidR="009137AB" w:rsidRDefault="009137AB" w:rsidP="009137A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37AB" w:rsidRDefault="009137AB" w:rsidP="009137AB">
      <w:pPr>
        <w:jc w:val="both"/>
      </w:pPr>
      <w:r>
        <w:t xml:space="preserve">Zarząd BIOMED – LUBLIN Wytwórnia Surowic i Szczepionek S.A. („Emitent”, „Spółka”, „BIOMED”), w nawiązaniu do opublikowanych w dniu 31 sierpnia 2017 r.: sprawozdania z działalności Spółki, raportu z przeglądu skróconego półrocznego sprawozdania finansowego Spółki oraz raportu bieżącego numer 51/2017 z dnia 15 września 2017 r., informuje, że w dniu, 21 września 2017 r. Emitent podpisał z Polską Agencją Rozwoju Przedsiębiorczości w Warszawie („PARP”) porozumienie w przedmiocie odroczenia i rozłożenia na trzy raty płatności wynikającej z układu przyjętego przez Zgromadzenie Wierzycieli w ramach postępowania restrukturyzacyjnego Emitenta („Układ”). </w:t>
      </w:r>
    </w:p>
    <w:p w:rsidR="009137AB" w:rsidRDefault="009137AB" w:rsidP="009137AB">
      <w:pPr>
        <w:jc w:val="both"/>
      </w:pPr>
      <w:r>
        <w:t>Zgodnie z postanowieniami Porozumienia spłata wynikającej z Układu wierzytelności przysługującej PARP w łącznej kwocie 30 793 278,63 PLN (dalej: „Wierzytelność układowa”), została rozłożona na trzy raty płatne w następujących terminach:</w:t>
      </w:r>
    </w:p>
    <w:p w:rsidR="009137AB" w:rsidRDefault="009137AB" w:rsidP="009137AB">
      <w:pPr>
        <w:jc w:val="both"/>
      </w:pPr>
      <w:r>
        <w:t>• do dnia 29.12.2017 r. – spłata kwoty (dalej: „I rata układowa”), na którą składają się:</w:t>
      </w:r>
    </w:p>
    <w:p w:rsidR="009137AB" w:rsidRDefault="009137AB" w:rsidP="009137AB">
      <w:pPr>
        <w:jc w:val="both"/>
      </w:pPr>
      <w:r>
        <w:t>a. 1/3 części wierzytelności głównej – 9 752 234,02 PLN oraz</w:t>
      </w:r>
    </w:p>
    <w:p w:rsidR="009137AB" w:rsidRDefault="009137AB" w:rsidP="009137AB">
      <w:pPr>
        <w:jc w:val="both"/>
      </w:pPr>
      <w:r>
        <w:t>b. odsetki naliczone od dnia wymagalności wierzytelności głównej do dnia otwarcia postępowania restrukturyzacyjnego (tj. do 29.01.2016 r.) – 1 536 576,58 PLN,</w:t>
      </w:r>
    </w:p>
    <w:p w:rsidR="009137AB" w:rsidRDefault="009137AB" w:rsidP="009137AB">
      <w:pPr>
        <w:jc w:val="both"/>
      </w:pPr>
      <w:r>
        <w:t xml:space="preserve">c. odsetki za okres od dnia 22.09.2017 r. do dnia spłaty I raty układowej naliczane od całej Wierzytelności układowej według stopy równej sumie stopy WIBOR 6M opublikowanej w ostatnim dniu roboczym poprzedzającym dzień płatności odsetek kapitałowych i marży odsetkowej w wysokości 3 </w:t>
      </w:r>
      <w:proofErr w:type="spellStart"/>
      <w:r>
        <w:t>p.p</w:t>
      </w:r>
      <w:proofErr w:type="spellEnd"/>
      <w:r>
        <w:t>. w stosunku rocznym.</w:t>
      </w:r>
    </w:p>
    <w:p w:rsidR="009137AB" w:rsidRDefault="009137AB" w:rsidP="009137AB">
      <w:pPr>
        <w:jc w:val="both"/>
      </w:pPr>
      <w:r>
        <w:t>• do dnia 22.09.2018 r. – spłata kwoty w wysokości 9 752 234,02 PLN, stanowiąca 1/3 części wierzytelności głównej (dalej: „II rata układowa”)</w:t>
      </w:r>
    </w:p>
    <w:p w:rsidR="009137AB" w:rsidRDefault="009137AB" w:rsidP="009137AB">
      <w:pPr>
        <w:jc w:val="both"/>
      </w:pPr>
      <w:r>
        <w:t>• do dnia 22.09.2019 r. – spłata kwoty w wysokości 9 752 234,01 PLN, stanowiąca 1/3 części wierzytelności głównej (dalej: „III rata układowa”)</w:t>
      </w:r>
    </w:p>
    <w:p w:rsidR="009137AB" w:rsidRDefault="009137AB" w:rsidP="009137AB">
      <w:pPr>
        <w:jc w:val="both"/>
      </w:pPr>
      <w:r>
        <w:t xml:space="preserve">Dodatkowo, od niespłaconej kwoty wierzytelności głównej w okresie od dnia następującego po spłacie I raty układowej do dnia spłaty III raty układowej PARP przysługiwać będą odsetki kapitałowe (tj. od niespłaconego kapitału). Odsetki te naliczane będą według stopy równej sumie stopy WIBOR 6M opublikowanej w ostatnim dniu roboczym poprzedzającym dzień płatności odsetek kapitałowych i marży odsetkowej w wysokości 3 </w:t>
      </w:r>
      <w:proofErr w:type="spellStart"/>
      <w:r>
        <w:t>p.p</w:t>
      </w:r>
      <w:proofErr w:type="spellEnd"/>
      <w:r>
        <w:t>. w stosunku rocznym i płatne będą na koniec każdego miesiąca kalendarzowego.</w:t>
      </w:r>
    </w:p>
    <w:p w:rsidR="009137AB" w:rsidRDefault="009137AB" w:rsidP="009137AB">
      <w:pPr>
        <w:jc w:val="both"/>
      </w:pPr>
      <w:r>
        <w:t>Porozumienie zostało zawarte z zastrzeżeniem terminowego wykonania przez Emitenta określonych czynności („</w:t>
      </w:r>
      <w:proofErr w:type="spellStart"/>
      <w:r>
        <w:t>kowenanty</w:t>
      </w:r>
      <w:proofErr w:type="spellEnd"/>
      <w:r>
        <w:t>”) oraz ustanowienia wymaganych zabezpieczeń.</w:t>
      </w:r>
    </w:p>
    <w:p w:rsidR="009137AB" w:rsidRDefault="009137AB" w:rsidP="009137AB">
      <w:pPr>
        <w:jc w:val="both"/>
      </w:pPr>
      <w:r>
        <w:lastRenderedPageBreak/>
        <w:t xml:space="preserve">Do </w:t>
      </w:r>
      <w:proofErr w:type="spellStart"/>
      <w:r>
        <w:t>kowenantów</w:t>
      </w:r>
      <w:proofErr w:type="spellEnd"/>
      <w:r>
        <w:t xml:space="preserve"> należą m.in czynności, które zmierzać będą do ustanowienia na rzecz PARP hipoteki do kwoty 33.000.000 PLN na nieruchomości BIOMED, znajdującej się w Lublinie, ul. Główna 34 C, D, E, opisanej w księdze wieczystej nr LU1I/00108745/9, prowadzonej przez Sąd Rejonowy Lublin-Zachód w Lublinie X Wydział Ksiąg Wieczystych („Nieruchomość”), poprzez wpis PARP na drugim miejscu hipotecznym – do dnia 31 października 2017 r., przy jednoczesnym zmniejszeniu sumy hipoteki z 46 155 000 PLN do 24 500 000 PLN wpisanej na rzecz wierzyciela hipotecznego Millennium Bank SA z siedzibą w Warszawie („Bank”) aktualnie wpisanego na pierwszym miejscu hipotecznym Nieruchomości, a następnie do dnia 15 grudnia 2017 r. wykreślenie hipoteki ustanowionej na rzecz Banku na Nieruchomości i przesunięcie PARP z drugiego miejsca hipotecznego na pierwsze miejsce hipoteczne.</w:t>
      </w:r>
    </w:p>
    <w:p w:rsidR="009137AB" w:rsidRDefault="009137AB" w:rsidP="009137AB">
      <w:pPr>
        <w:jc w:val="both"/>
      </w:pPr>
      <w:r>
        <w:t xml:space="preserve">Za </w:t>
      </w:r>
      <w:proofErr w:type="spellStart"/>
      <w:r>
        <w:t>kowenant</w:t>
      </w:r>
      <w:proofErr w:type="spellEnd"/>
      <w:r>
        <w:t xml:space="preserve"> uznano również zawarcie przez </w:t>
      </w:r>
      <w:proofErr w:type="spellStart"/>
      <w:r>
        <w:t>Biomed</w:t>
      </w:r>
      <w:proofErr w:type="spellEnd"/>
      <w:r>
        <w:t xml:space="preserve"> umowy sprzedaży marki parasolowej produktu leczniczego Lakcid z inwestorem branżowym – do dnia 20 grudnia 2017 r., chyba że do tego dnia Emitent dokona spłaty I raty układowej.</w:t>
      </w:r>
    </w:p>
    <w:p w:rsidR="009137AB" w:rsidRDefault="009137AB" w:rsidP="009137AB">
      <w:pPr>
        <w:jc w:val="both"/>
      </w:pPr>
      <w:r>
        <w:t xml:space="preserve">Jako zabezpieczenie – poza ustanowieniem Hipoteki na Nieruchomości na rzecz PARP, </w:t>
      </w:r>
      <w:proofErr w:type="spellStart"/>
      <w:r>
        <w:t>Biomed</w:t>
      </w:r>
      <w:proofErr w:type="spellEnd"/>
      <w:r>
        <w:t xml:space="preserve"> przelał na PARP wierzytelność przyszłą z tytułu ceny sprzedaży marki parasolowej Lakcid, do wysokości wymagalnego zadłużenia z tytułu I raty układowej.– w terminie do dnia 20 grudnia 2017 r., chyba że do tego dnia BIOMED dokona spłaty I raty układowej.</w:t>
      </w:r>
    </w:p>
    <w:p w:rsidR="009137AB" w:rsidRDefault="009137AB" w:rsidP="009137AB">
      <w:pPr>
        <w:jc w:val="both"/>
      </w:pPr>
      <w:r>
        <w:t xml:space="preserve">Dodatkowo, </w:t>
      </w:r>
      <w:proofErr w:type="spellStart"/>
      <w:r>
        <w:t>Biomed</w:t>
      </w:r>
      <w:proofErr w:type="spellEnd"/>
      <w:r>
        <w:t xml:space="preserve"> zobowiązał się, że złoży w PARP - w terminie do dnia 30 września 2017 r. – oświadczenie w formie aktu notarialnego o poddaniu się egzekucji w trybie art. 777 §1 pkt 5) Kodeksu postępowania cywilnego w zakresie obowiązku zapłaty Wierzytelności układowej wraz ze wszystkimi należnościami ubocznymi, naliczonymi zgodnie z postanowieniami niniejszego Porozumienia, w terminach wskazanych w tym Porozumieniu, do maksymalnej kwoty w wysokości 33 000 000 PLN.</w:t>
      </w:r>
    </w:p>
    <w:p w:rsidR="009137AB" w:rsidRDefault="009137AB" w:rsidP="009137AB">
      <w:pPr>
        <w:jc w:val="both"/>
      </w:pPr>
      <w:r>
        <w:t xml:space="preserve">Strony postanowiły, że uchybienie terminom płatności określonym w Porozumieniu lub jakiemukolwiek </w:t>
      </w:r>
      <w:proofErr w:type="spellStart"/>
      <w:r>
        <w:t>kowenantowi</w:t>
      </w:r>
      <w:proofErr w:type="spellEnd"/>
      <w:r>
        <w:t xml:space="preserve"> uprawniać będzie PARP do jednostronnego rozwiązania Porozumienia i postawienia w stan wymagalności niespłaconej części Wierzytelności układowej wraz z wszelkimi naliczonymi należnościami ubocznymi, a także do skorzystania z zabezpieczeń określonych ustanowionych na rzecz PARP, chyba że przed złożeniem przez PARP oświadczenia o rozwiązaniu porozumienia lub w ciągu 14 dni od terminu naruszenia, stan faktyczny stanowiący podstawę do złożenia tego oświadczenia przestanie trwać, o czym BIOMED niezwłocznie powiadomi PARP.</w:t>
      </w:r>
    </w:p>
    <w:p w:rsidR="009137AB" w:rsidRDefault="009137AB" w:rsidP="009137AB">
      <w:pPr>
        <w:jc w:val="both"/>
      </w:pPr>
      <w:r>
        <w:t>Zawarcie porozumienia z PARP jest elementem konsekwentnie realizowanej strategii restrukturyzacji finansowej przyjętej przez Emitenta, co podkreślano:</w:t>
      </w:r>
    </w:p>
    <w:p w:rsidR="009137AB" w:rsidRDefault="009137AB" w:rsidP="009137AB">
      <w:pPr>
        <w:jc w:val="both"/>
      </w:pPr>
      <w:r>
        <w:t xml:space="preserve">- w raporcie z przeglądu skróconego półrocznego sprawozdania finansowego Spółki oraz sprawozdaniu z działalności Spółki za I półrocze, opublikowanych w dniu 31 sierpnia 2017 r., gdzie wskazywano na trwające negocjacje z PARP w sprawie rozłożenia na raty oraz ustanowienia stosownych zabezpieczeń wierzytelności układowej zapadającej w dniu 22 września 2017 r. </w:t>
      </w:r>
    </w:p>
    <w:p w:rsidR="009137AB" w:rsidRDefault="009137AB" w:rsidP="009137AB">
      <w:pPr>
        <w:jc w:val="both"/>
      </w:pPr>
      <w:r>
        <w:t xml:space="preserve">- w raporcie bieżącym nr 51/2017 r. z 15 września 2017 r., w którym podano, iż transakcja sprzedaży nieruchomości położonej w Mielcu jest kluczowa dla zakończenia negocjacji z wierzycielami Spółki w sprawie wydłużenia harmonogramu spłaty zobowiązań zapadających we wrześniu 2017 roku. </w:t>
      </w:r>
    </w:p>
    <w:p w:rsidR="009137AB" w:rsidRDefault="009137AB" w:rsidP="009137AB">
      <w:pPr>
        <w:jc w:val="both"/>
      </w:pPr>
      <w:r>
        <w:t>Kolejnym krokiem restrukturyzacji ma być zrealizowanie transakcji sprzedaży marki parasolowej Lakcid.</w:t>
      </w:r>
    </w:p>
    <w:p w:rsidR="009137AB" w:rsidRDefault="009137AB" w:rsidP="009137AB">
      <w:pPr>
        <w:jc w:val="both"/>
      </w:pPr>
    </w:p>
    <w:p w:rsidR="009137AB" w:rsidRDefault="009137AB" w:rsidP="009137AB">
      <w:pPr>
        <w:jc w:val="both"/>
      </w:pPr>
      <w:r>
        <w:lastRenderedPageBreak/>
        <w:t>Podstawa prawna - art. 17 ust. 1 Rozporządzenia Parlamentu Europejskiego i Rady (UE) nr 596/2014 (MAR).</w:t>
      </w:r>
    </w:p>
    <w:p w:rsidR="009137AB" w:rsidRPr="009137AB" w:rsidRDefault="009137AB" w:rsidP="009137AB">
      <w:pPr>
        <w:jc w:val="both"/>
      </w:pPr>
    </w:p>
    <w:p w:rsidR="009137AB" w:rsidRDefault="009137AB" w:rsidP="009137AB">
      <w:pPr>
        <w:jc w:val="both"/>
      </w:pPr>
      <w:r>
        <w:t>2017-09-21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9137AB" w:rsidRDefault="009137AB" w:rsidP="009137AB">
      <w:pPr>
        <w:jc w:val="both"/>
      </w:pPr>
      <w:r>
        <w:t>2017-09-21</w:t>
      </w:r>
      <w:r>
        <w:tab/>
        <w:t>Włodzimierz Parzydło</w:t>
      </w:r>
      <w:r>
        <w:tab/>
        <w:t>Prokurent</w:t>
      </w:r>
      <w:r>
        <w:tab/>
      </w:r>
      <w:r>
        <w:tab/>
      </w:r>
    </w:p>
    <w:sectPr w:rsidR="009A76AB" w:rsidRPr="00913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137AB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2018-03-21T19:12:00Z</dcterms:created>
  <dcterms:modified xsi:type="dcterms:W3CDTF">2018-03-21T19:12:00Z</dcterms:modified>
</cp:coreProperties>
</file>