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0B8" w:rsidRDefault="003650B8" w:rsidP="003650B8">
      <w:pPr>
        <w:jc w:val="both"/>
      </w:pPr>
      <w:bookmarkStart w:id="0" w:name="_GoBack"/>
      <w:r>
        <w:t>Raport bieżący nr</w:t>
      </w:r>
      <w:r>
        <w:tab/>
        <w:t>83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3650B8" w:rsidRDefault="003650B8" w:rsidP="003650B8">
      <w:pPr>
        <w:jc w:val="both"/>
      </w:pPr>
      <w:r>
        <w:t>Data sporządzenia:</w:t>
      </w:r>
      <w:r>
        <w:tab/>
        <w:t>2017-12-19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650B8" w:rsidRDefault="003650B8" w:rsidP="003650B8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650B8" w:rsidRDefault="003650B8" w:rsidP="003650B8">
      <w:pPr>
        <w:jc w:val="both"/>
      </w:pPr>
      <w:r>
        <w:t>wykreślenie przez Sąd hipoteki ustanowionej na nieruchomości Spółki</w:t>
      </w:r>
      <w:r>
        <w:tab/>
      </w:r>
    </w:p>
    <w:p w:rsidR="003650B8" w:rsidRDefault="003650B8" w:rsidP="003650B8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650B8" w:rsidRDefault="003650B8" w:rsidP="003650B8">
      <w:pPr>
        <w:jc w:val="both"/>
      </w:pPr>
      <w:r>
        <w:t>Art. 17 ust. 1 MAR - informacje poufne.</w:t>
      </w:r>
      <w:r>
        <w:tab/>
      </w:r>
    </w:p>
    <w:p w:rsidR="003650B8" w:rsidRDefault="003650B8" w:rsidP="003650B8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650B8" w:rsidRDefault="003650B8" w:rsidP="003650B8">
      <w:pPr>
        <w:jc w:val="both"/>
      </w:pPr>
      <w:r>
        <w:t xml:space="preserve">Zarząd Spółki „BIOMED-LUBLIN” Wytwórnia Surowic i Szczepionek SA („Spółka”, „Emitent”) informuje o powzięciu informacji o wykreśleniu przez Sąd Rejonowy Lublin-Zachód w Lublinie X Wydział Ksiąg Wieczystych hipoteki umownej łącznej wpisanej na rzecz Banku Millennium SA („Bank”) w KW LU1I/00108745/9 prowadzonej dla nieruchomości Spółki położonej w Lublinie przy ul. Głównej 34, ustanowionej na kwotę 24.500.000 zł na zabezpieczenie: </w:t>
      </w:r>
    </w:p>
    <w:p w:rsidR="003650B8" w:rsidRDefault="003650B8" w:rsidP="003650B8">
      <w:pPr>
        <w:jc w:val="both"/>
      </w:pPr>
      <w:r>
        <w:t>- wierzytelności wynikającej z umowy o kredyt w rachunku bieżącym, umowa nr 7688/14/400/04 z dnia 11.09.2014 r. z późniejszymi jej zmianami,</w:t>
      </w:r>
      <w:r>
        <w:tab/>
      </w:r>
    </w:p>
    <w:p w:rsidR="003650B8" w:rsidRDefault="003650B8" w:rsidP="003650B8">
      <w:pPr>
        <w:jc w:val="both"/>
      </w:pPr>
      <w:r>
        <w:t>- wierzytelności wynikającej z umowy o kredyt obrotowy, umowa nr 7689/14/400/04 z dnia 11.09.2014 r. z późniejszymi jej zmianami,</w:t>
      </w:r>
      <w:r>
        <w:tab/>
      </w:r>
    </w:p>
    <w:p w:rsidR="003650B8" w:rsidRDefault="003650B8" w:rsidP="003650B8">
      <w:pPr>
        <w:jc w:val="both"/>
      </w:pPr>
      <w:r>
        <w:t>- wierzytelności wekslowej z weksla in blanco wystawionego przez "</w:t>
      </w:r>
      <w:proofErr w:type="spellStart"/>
      <w:r>
        <w:t>Biomed</w:t>
      </w:r>
      <w:proofErr w:type="spellEnd"/>
      <w:r>
        <w:t xml:space="preserve"> - Lublin" Wytwórnia Surowic i Szczepionek S.A., który zgodnie z deklaracją wekslową z dnia 11.09.2014 r. z późniejszymi zmianami może zostać wypełniony do kwoty 24 500 000 zł, umowa nr 7690/14/424/04 z dnia 11.09.2014 r. z późniejszymi jej zmianami,</w:t>
      </w:r>
      <w:r>
        <w:tab/>
      </w:r>
    </w:p>
    <w:p w:rsidR="003650B8" w:rsidRDefault="003650B8" w:rsidP="003650B8">
      <w:pPr>
        <w:jc w:val="both"/>
      </w:pPr>
      <w:r>
        <w:t>- wierzytelności wekslowej z weksla in blanco o numerze AR000124476 wystawionego przez "</w:t>
      </w:r>
      <w:proofErr w:type="spellStart"/>
      <w:r>
        <w:t>Biomed</w:t>
      </w:r>
      <w:proofErr w:type="spellEnd"/>
      <w:r>
        <w:t xml:space="preserve"> - Lublin" Wytwórnia Surowic i Szczepionek S.A., który zgodnie z deklaracją wekslową z dnia 8 października 2015 r. z późniejszymi zmianami może zostać wypełniony do kwoty 3655000 zł, umowa o kredyt w rachunku bieżącym nr 7688/14/400/04 z dnia 11.09.2014 r. z późniejszymi jej zmianami,</w:t>
      </w:r>
    </w:p>
    <w:p w:rsidR="003650B8" w:rsidRDefault="003650B8" w:rsidP="003650B8">
      <w:pPr>
        <w:jc w:val="both"/>
      </w:pPr>
      <w:r>
        <w:t>- wierzytelności wekslowej z weksla in blanco o numerze AR000124764 wystawionego przez "</w:t>
      </w:r>
      <w:proofErr w:type="spellStart"/>
      <w:r>
        <w:t>Biomed</w:t>
      </w:r>
      <w:proofErr w:type="spellEnd"/>
      <w:r>
        <w:t xml:space="preserve"> - Lublin" Wytwórnia Surowic i Szczepionek S.A., który zgodnie z deklaracją wekslową z dnia 8 października 2015 r. z późniejszymi zmianami może zostać wypełniony do kwoty 10862830 zł, umowa o kredyt w rachunku bieżącym nr 7689/14/400/04 z dnia 11 września 2014 r. z późniejszymi jej zmianami,</w:t>
      </w:r>
      <w:r>
        <w:tab/>
      </w:r>
    </w:p>
    <w:p w:rsidR="003650B8" w:rsidRDefault="003650B8" w:rsidP="003650B8">
      <w:pPr>
        <w:jc w:val="both"/>
      </w:pPr>
      <w:r>
        <w:t>- wierzytelności wynikającej z tytułu umowy o linię na akredytywy dokumentowe nr 7690/14/424/04 z dnia 11 września 2014 r.</w:t>
      </w:r>
      <w:r>
        <w:tab/>
      </w:r>
    </w:p>
    <w:p w:rsidR="003650B8" w:rsidRDefault="003650B8" w:rsidP="003650B8">
      <w:pPr>
        <w:jc w:val="both"/>
      </w:pPr>
      <w:r>
        <w:t>- wierzytelności z tytułu umowy faktoringowej nr 2828 z dnia 11 września 2014 r. wraz z późniejszymi zmianami;</w:t>
      </w:r>
    </w:p>
    <w:p w:rsidR="003650B8" w:rsidRDefault="003650B8" w:rsidP="003650B8">
      <w:pPr>
        <w:jc w:val="both"/>
      </w:pPr>
    </w:p>
    <w:p w:rsidR="003650B8" w:rsidRDefault="003650B8" w:rsidP="003650B8">
      <w:pPr>
        <w:jc w:val="both"/>
      </w:pPr>
      <w:r>
        <w:t>Powodem wykreślenia ww. hipoteki było zmniejszenie wartości zadłużenia Spółki wobec Banku poprzez spłatę wierzytelności z tytułu wypłaconej przez Bank akredytywy. . Hipoteka łączna pozostaje wpisana w KW: LU1I/00167907/4 oraz LU1I/00109349/0.</w:t>
      </w:r>
    </w:p>
    <w:p w:rsidR="003650B8" w:rsidRDefault="003650B8" w:rsidP="003650B8">
      <w:pPr>
        <w:jc w:val="both"/>
      </w:pPr>
      <w:r>
        <w:lastRenderedPageBreak/>
        <w:t xml:space="preserve">Wykreślenie ustanowionej na rzecz Banku hipoteki z KW LU1I/00108745/9 prowadzonej dla nieruchomości Spółki przy ul. Głównej 34 pozwoliło na przeniesienie wpisu hipotecznego Polskiej Agencji Rozwoju Przedsiębiorczości (PARP) na 1 miejsce, co jest wypełnieniem ostatniego z warunków podpisanego z PARP porozumienia z dnia 21 września 2017 r., o którym Emitent informował w </w:t>
      </w:r>
      <w:proofErr w:type="spellStart"/>
      <w:r>
        <w:t>rb</w:t>
      </w:r>
      <w:proofErr w:type="spellEnd"/>
      <w:r>
        <w:t xml:space="preserve"> 52/2017.</w:t>
      </w:r>
    </w:p>
    <w:p w:rsidR="003650B8" w:rsidRDefault="003650B8" w:rsidP="003650B8">
      <w:pPr>
        <w:jc w:val="both"/>
      </w:pPr>
    </w:p>
    <w:p w:rsidR="003650B8" w:rsidRDefault="003650B8" w:rsidP="003650B8">
      <w:pPr>
        <w:jc w:val="both"/>
      </w:pPr>
      <w:r>
        <w:t>PODPISY OSÓB REPREZENTUJĄCYCH SPÓŁKĘ</w:t>
      </w:r>
      <w:r>
        <w:tab/>
      </w:r>
    </w:p>
    <w:p w:rsidR="003650B8" w:rsidRDefault="003650B8" w:rsidP="003650B8">
      <w:pPr>
        <w:jc w:val="both"/>
      </w:pPr>
      <w:r>
        <w:t>2017-12-19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3650B8" w:rsidRDefault="003650B8" w:rsidP="003650B8">
      <w:pPr>
        <w:jc w:val="both"/>
      </w:pPr>
      <w:r>
        <w:t>2017-12-19</w:t>
      </w:r>
      <w:r>
        <w:tab/>
        <w:t>Włodzimierz Parzydło</w:t>
      </w:r>
      <w:r>
        <w:tab/>
        <w:t>Członek Zarządu</w:t>
      </w:r>
      <w:bookmarkEnd w:id="0"/>
    </w:p>
    <w:sectPr w:rsidR="009A76AB" w:rsidRPr="00365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B8"/>
    <w:rsid w:val="000A642C"/>
    <w:rsid w:val="003650B8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C5189-EBEB-49E7-8E7F-4EE54A773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2018-03-01T09:47:00Z</dcterms:created>
  <dcterms:modified xsi:type="dcterms:W3CDTF">2018-03-01T09:48:00Z</dcterms:modified>
</cp:coreProperties>
</file>