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444" w:rsidRDefault="00250444" w:rsidP="00250444">
      <w:pPr>
        <w:jc w:val="both"/>
      </w:pPr>
      <w:r>
        <w:t>Raport bieżący nr</w:t>
      </w:r>
      <w:r>
        <w:tab/>
        <w:t>10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250444" w:rsidRDefault="00250444" w:rsidP="00250444">
      <w:pPr>
        <w:jc w:val="both"/>
      </w:pPr>
      <w:r>
        <w:t>Data sporządzenia:</w:t>
      </w:r>
      <w:r>
        <w:tab/>
        <w:t>2018-04-16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0444" w:rsidRDefault="00250444" w:rsidP="00250444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0444" w:rsidRDefault="00250444" w:rsidP="00250444">
      <w:pPr>
        <w:jc w:val="both"/>
      </w:pPr>
      <w:r>
        <w:t>Umowa na dostawę szczepionki przeciwgruźliczej BCG 10</w:t>
      </w:r>
      <w:r>
        <w:tab/>
      </w:r>
    </w:p>
    <w:p w:rsidR="00250444" w:rsidRDefault="00250444" w:rsidP="00250444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0444" w:rsidRDefault="00250444" w:rsidP="00250444">
      <w:pPr>
        <w:jc w:val="both"/>
      </w:pPr>
      <w:r>
        <w:t>Art. 17 ust. 1 MAR - informacje poufne.</w:t>
      </w:r>
      <w:r>
        <w:tab/>
      </w:r>
    </w:p>
    <w:p w:rsidR="00250444" w:rsidRDefault="00250444" w:rsidP="00250444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0444" w:rsidRDefault="00250444" w:rsidP="00250444">
      <w:pPr>
        <w:jc w:val="both"/>
      </w:pPr>
      <w:r>
        <w:t>Zarząd BIOMED-LUBLIN Wytwórnia Surowic i Szczepionek SA ("Emitent", ,,Spółka") informuje, że w dniu 16 kwietnia 2018 r. do Spółki wpłynęła umowa podpisana przez Ministra Zdrowia, w imieniu którego działa Dyrektor Zakładu Zamówień Publicznych przy Ministrze Zdrowia („Kupujący”), przedmiotem której jest sprzedaż i dostawa przez Emitenta na rzecz Ministerstwa Zdrowia szczepionki przeciwgruźliczej BCG 10 w ilości:</w:t>
      </w:r>
    </w:p>
    <w:p w:rsidR="00250444" w:rsidRDefault="00250444" w:rsidP="006264C8">
      <w:pPr>
        <w:pStyle w:val="Akapitzlist"/>
        <w:numPr>
          <w:ilvl w:val="0"/>
          <w:numId w:val="2"/>
        </w:numPr>
        <w:jc w:val="both"/>
      </w:pPr>
      <w:bookmarkStart w:id="0" w:name="_GoBack"/>
      <w:r>
        <w:t>36.000 ampułek za łączną cenę brutto 1.281.600,00 PLN z terminem dostawy 14 dni od daty podpisania umowy</w:t>
      </w:r>
    </w:p>
    <w:p w:rsidR="00250444" w:rsidRDefault="00250444" w:rsidP="006264C8">
      <w:pPr>
        <w:pStyle w:val="Akapitzlist"/>
        <w:numPr>
          <w:ilvl w:val="0"/>
          <w:numId w:val="2"/>
        </w:numPr>
        <w:jc w:val="both"/>
      </w:pPr>
      <w:r>
        <w:t>48.000 ampułek za łączną cenę brutto 1.708.800,00 PLN z terminem dostawy do dnia 28 września 2018 r.</w:t>
      </w:r>
    </w:p>
    <w:p w:rsidR="00250444" w:rsidRDefault="00250444" w:rsidP="006264C8">
      <w:pPr>
        <w:pStyle w:val="Akapitzlist"/>
        <w:numPr>
          <w:ilvl w:val="0"/>
          <w:numId w:val="2"/>
        </w:numPr>
        <w:jc w:val="both"/>
      </w:pPr>
      <w:r>
        <w:t xml:space="preserve">27.375 ampułek za łączną cenę brutto 974.550,00 PLN z terminem dostawy do dnia 19 grudnia 2018 r. </w:t>
      </w:r>
    </w:p>
    <w:bookmarkEnd w:id="0"/>
    <w:p w:rsidR="00250444" w:rsidRDefault="00250444" w:rsidP="00250444">
      <w:pPr>
        <w:jc w:val="both"/>
      </w:pPr>
      <w:r>
        <w:t>Termin płatności ceny został określony w umowie na 30 dni od daty należycie zrealizowanej dostawy.</w:t>
      </w:r>
    </w:p>
    <w:p w:rsidR="00250444" w:rsidRDefault="00250444" w:rsidP="00250444">
      <w:pPr>
        <w:jc w:val="both"/>
      </w:pPr>
      <w:r>
        <w:t>Pozostałe warunki Umowy nie odbiegają od warunków stosowanych powszechnie dla tego typu umów.</w:t>
      </w:r>
    </w:p>
    <w:p w:rsidR="00250444" w:rsidRDefault="00250444" w:rsidP="00250444">
      <w:pPr>
        <w:jc w:val="both"/>
      </w:pPr>
      <w:r>
        <w:t>W ocenie Zarządu realizacja umowy wpłynie pozytywnie na wyniki finansowe i przepływy pieniężne Spółki w kolejnych kwartałach.</w:t>
      </w:r>
    </w:p>
    <w:p w:rsidR="00250444" w:rsidRDefault="00250444" w:rsidP="00250444">
      <w:pPr>
        <w:jc w:val="both"/>
      </w:pPr>
    </w:p>
    <w:p w:rsidR="00250444" w:rsidRDefault="00250444" w:rsidP="00250444">
      <w:pPr>
        <w:jc w:val="both"/>
      </w:pPr>
      <w:r>
        <w:t>Podstawa prawna - art. 17 ust. 1 Rozporządzenia Parlamentu Europejskiego i Rady (UE) nr 596/2014 (MAR).</w:t>
      </w:r>
    </w:p>
    <w:p w:rsidR="00250444" w:rsidRDefault="00250444" w:rsidP="00250444">
      <w:pPr>
        <w:jc w:val="both"/>
      </w:pPr>
    </w:p>
    <w:p w:rsidR="00250444" w:rsidRDefault="00250444" w:rsidP="00250444">
      <w:pPr>
        <w:jc w:val="both"/>
      </w:pPr>
      <w:r>
        <w:t>2018-04-16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250444" w:rsidRDefault="00250444" w:rsidP="00250444">
      <w:pPr>
        <w:jc w:val="both"/>
      </w:pPr>
      <w:r>
        <w:t>2018-04-16</w:t>
      </w:r>
      <w:r>
        <w:tab/>
        <w:t>Włodzimierz Parzydło</w:t>
      </w:r>
      <w:r>
        <w:tab/>
        <w:t>Członek Zarządu</w:t>
      </w:r>
    </w:p>
    <w:sectPr w:rsidR="009A76AB" w:rsidRPr="00250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B282B"/>
    <w:rsid w:val="00236700"/>
    <w:rsid w:val="00250444"/>
    <w:rsid w:val="00387206"/>
    <w:rsid w:val="00451730"/>
    <w:rsid w:val="006264C8"/>
    <w:rsid w:val="009A5180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4</cp:revision>
  <dcterms:created xsi:type="dcterms:W3CDTF">2018-05-16T12:12:00Z</dcterms:created>
  <dcterms:modified xsi:type="dcterms:W3CDTF">2018-05-16T12:12:00Z</dcterms:modified>
</cp:coreProperties>
</file>